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HB.2016.23 vom 27. Januar 2016</w:t>
      </w:r>
    </w:p>
    <w:p>
      <w:r>
        <w:t>BS Appellationsgericht, 2016-01-27, DE</w:t>
      </w:r>
    </w:p>
    <w:p>
      <w:r>
        <w:rPr>
          <w:b/>
        </w:rPr>
        <w:t xml:space="preserve">Quelle: </w:t>
      </w:r>
      <w:r>
        <w:t>https://mcp.opencaselaw.ch/entscheid/bs_appellationsgericht_HB.2016.23</w:t>
      </w:r>
    </w:p>
    <w:p>
      <w:r>
        <w:t>FR: BS_APPELLATIONSGERICHT HB.2016.23 du 27 janvier 2016</w:t>
      </w:r>
    </w:p>
    <w:p>
      <w:r>
        <w:t>IT: BS_APPELLATIONSGERICHT HB.2016.23 del 27 gennaio 2016</w:t>
      </w:r>
    </w:p>
    <w:p>
      <w:pPr>
        <w:pStyle w:val="Heading2"/>
      </w:pPr>
      <w:r>
        <w:t>Erwägungen</w:t>
      </w:r>
    </w:p>
    <w:p>
      <w:r>
        <w:rPr>
          <w:b/>
        </w:rPr>
        <w:t>E. 1</w:t>
      </w:r>
    </w:p>
    <w:p>
      <w:r>
        <w:t>1.1Die verhaftete Person kann Entscheide über die Anordnung und Verlängerung der Untersuchungs- oder Sicherheitshaft mit Beschwerde anfechten (Art. 393 Abs. 1 lit. c in Verbindung mit Art. 222 der Strafprozessordnung; StPO). Zuständiges Beschwerdegericht ist das Appellationsgericht als Einzelgericht (§ 17 lit. b des Einführungsgesetzes zur Strafprozessordnung und § 73 a Abs. 1 lit. b des Gerichtsorganisationsgesetzes). Das Rechtsmittel ist nach Art. 396 Abs. 1 StPO innert 10 Tagen nach Eröffnung des Entscheids schriftlich und begründet bei der Beschwerdeinstanz einzureichen.</w:t>
      </w:r>
    </w:p>
    <w:p>
      <w:r>
        <w:rPr>
          <w:b/>
        </w:rPr>
        <w:t>E. 1.2</w:t>
      </w:r>
    </w:p>
    <w:p>
      <w:r>
        <w:t>1.2.1Die Beschwerde vom 5. Mai 2016 ist form- und fristgerecht eingereicht worden. Allerdings ist die mit Entscheid vom 25. April 2016 angeordnete vierwöchige Untersuchungshaft am 25. Mai 2016 abgelaufen. Es fehlt daher an einem aktuellen und schutzwürdigen Interesse an der Beurteilung der Beschwerde (vgl.Lieber, in: Donatsch/Hasjakob/Lieber [Hrsg.], Kommentar zur Schweizerischen Strafprozessordnung, 2. Auflage 2014, Art. 382 N 13). Das diesbezüglich Verfahren ist daher zufolge Gegenstandslosigkeit abzuschreiben.</w:t>
      </w:r>
    </w:p>
    <w:p>
      <w:r>
        <w:t>1.2.2Die Beschwerde vom 31. Mai 2016 gegen die Anordnung von Sicherheitshaft vom 24. Mai 2016 ist ebenfalls frist- und formgerecht eingereicht worden, so dass darauf einzutreten ist. Das Beschwerdegericht urteilt gemäss Art. 393 Abs. 2 StPO in freier Kognition. Da die mit Beschwerde vom 5. Mai 2016 vorgebrachten Rügen inhaltlich gleich sind, kann nach durchgeführtem Schriftenwechsel bezüglich des Verfahrens HB.2016.22 auf einen weiteren Schriftenwechsel zum VerfahrenHB.2016.23verzichtet werden.</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HB.2015.28 vom 16. Juni 2015;Forster, in: Niggli/Heer/Wiprächtiger [Hrsg.], Basler Kommentar StPO, 2. Auflage 2014, Art. 221 N 2 f.;Hug, in: Donatsch/Hansjakob/Lieber [Hrsg.], Kommentar zur Schweizerischen Strafprozessordnung, a.a.O., Art. 221 N</w:t>
      </w:r>
    </w:p>
    <w:p>
      <w:r>
        <w:rPr>
          <w:b/>
        </w:rPr>
        <w:t>E. 5</w:t>
      </w:r>
    </w:p>
    <w:p>
      <w:r>
        <w:t>Schliesslich rügt der Beschwerdeführer, eine Fortführung der Haft sei unverhältnismässig. Unter dem Titel der Verhältnismässigkeit ist eine Abwägung zwischen den Interessen der beschuldigten Person an der Wiedererlangung ihrer Freiheit und den entgegenstehenden Interessen des Staates an der Gewährleistung der öffentlichen Sicherheit und Ordnung sowie an einer wirksamen Verfolgung seines Strafanspruchs vorzunehmen. Das Zwangsmassnahmengericht darf die Untersuchungs- bzw. Sicherheitshaft nur solange erstrecken, als ihre Dauer nicht in grosse Nähe der konkret zu erwartenden Strafe rückt. (Art. 212 Abs. 3 StPO; BGE 124 I 208 E. 6 S. 215; AGE HB.2015.56 vom 12. Januar 2016 E. 5.2).</w:t>
      </w:r>
    </w:p>
    <w:p>
      <w:r>
        <w:t>Der Beschwerdeführer befindet sich seit dem 24. Januar 2016 in Haft. Die Staatsanwaltschaft hat am 18. April 2016 den Abschluss der Untersuchung und die Erhebung der Anklage angekündigt und die Beurteilung durch ein Strafdreiergericht beantragt (Vernehmlassung der StA vom 17. Mai 2016 p. 4). Bis zum Ende der durch das Zwangsmassnahmengericht angeordneten Sicherheitshaft am 17. August 2016 wird sich der Beschwerdeführer knapp sieben Monate in Haft befunden haben. Im Falle einer Verurteilung droht dem Beschwerdeführer eine Sanktion, welche die Dauer der bisher angeordneten Haft deutlich übersteigen dürfte.</w:t>
      </w:r>
    </w:p>
    <w:p>
      <w:r>
        <w:rPr>
          <w:b/>
        </w:rPr>
        <w:t>E. 6</w:t>
      </w:r>
    </w:p>
    <w:p>
      <w:r>
        <w:t>Aus dem Gesagten ergibt sich, dass die Beschwerde 5. Mai 2016 als gegenstandslos abgeschrieben wird. Die Beschwerde vom 31. Mai 2016 ist abzuweisen. Bei diesem Ausgang des Verfahrens hat der Beschwerdeführer dessen ordentliche Kosten mit einer Gebühr von CHF 500. zu tragen (Art. 428 Abs. 1 StPO).</w:t>
      </w:r>
    </w:p>
    <w:p>
      <w:r>
        <w:t>Dem amtlichen Verteidiger wird aus der Gerichtskasse ein angemessenes Honorar ausgerichtet. Gestützt auf seine Honorarnote vom 25. Mai 2016 für das Verfahren HB.2016.22 sowie den durch das Verfahren HB.2016.23 zusätzlich entstandenen Aufwand sind dem Verteidiger ein Honorar in Höhe von CHF 1200. (6 Stunden à CHF 200.) sowie eine Spesenentschädigung von CHF 22.75 (CHF 0.25 pro Kopie sowie CHF 15. für Porti und Telefonate), je zuzüglich Mehrwertsteuer aus der Gerichtskasse auszurichten. Der Beschwerdeführer ist gemäss Art. 135 Abs. 4 StPO verpflichtet, dem Gericht das ausgerichtete Honorar zurückzuerstatten, sobald seine wirtschaftlichen Verhältnisse es ihm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