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HB.2015.26 vom 2. Juni 2015</w:t>
      </w:r>
    </w:p>
    <w:p>
      <w:r>
        <w:t>BS Appellationsgericht, 2015-06-02, DE</w:t>
      </w:r>
    </w:p>
    <w:p>
      <w:r>
        <w:rPr>
          <w:b/>
        </w:rPr>
        <w:t xml:space="preserve">Quelle: </w:t>
      </w:r>
      <w:r>
        <w:t>https://mcp.opencaselaw.ch/entscheid/bs_appellationsgericht_HB.2015.26</w:t>
      </w:r>
    </w:p>
    <w:p>
      <w:r>
        <w:t>FR: BS_APPELLATIONSGERICHT HB.2015.26 du 2 juin 2015</w:t>
      </w:r>
    </w:p>
    <w:p>
      <w:r>
        <w:t>IT: BS_APPELLATIONSGERICHT HB.2015.26 del 2 giugno 2015</w:t>
      </w:r>
    </w:p>
    <w:p>
      <w:pPr>
        <w:pStyle w:val="Heading2"/>
      </w:pPr>
      <w:r>
        <w:t>Erwägungen</w:t>
      </w:r>
    </w:p>
    <w:p>
      <w:r>
        <w:rPr>
          <w:b/>
        </w:rPr>
        <w:t>E. 1</w:t>
      </w:r>
    </w:p>
    <w:p>
      <w:r>
        <w:t>lit. c in Verbindung mit Art. 222 der Strafprozessordnung [StPO]). Zuständiges Beschwerdegericht ist das Appellationsgericht als Einzelgericht (§ 17 lit. b des Gesetzes über die Einführung der Schweizerischen Strafprozessordnung [EG StPO] und § 73 a Abs. 1 lit. b des Gerichtsorganisationsgesetzes [GOG]). Das Rechtsmittel ist nach Art. 396 Abs. 1 StPO innert 10 Tagen nach Eröffnung des Entscheids schriftlich und begründet bei der Beschwerdeinstanz einzureichen.</w:t>
      </w:r>
    </w:p>
    <w:p>
      <w:r>
        <w:t>Die vorliegende Beschwerde ist form- und fristgerecht eingereicht worden. Allerdings ist der Beschwerdeführer am 28. Mai 2015 aus der Untersuchungshaft entlassen worden. Es fehlt daher an einem aktuellen und schutzwürdigen Interesse an der Beurteilung der vorliegenden Beschwerde (vgl.Lieber, in: Donatsch/Hansjakob/Lieber [Hrsg.], Kommentar zur Schweizerischen Strafprozessordnung, 2. Auflage 2014, Art. 382 StPO N 13). Das Verfahren ist daher zufolge Gegenstandslosigkeit abzuschreiben.</w:t>
      </w:r>
    </w:p>
    <w:p>
      <w:r>
        <w:rPr>
          <w:b/>
        </w:rPr>
        <w:t>E. 2</w:t>
      </w:r>
    </w:p>
    <w:p>
      <w:r>
        <w:t>Gemäss Art. 428 Abs. 1 StPO tragen die Parteien die Kosten des Rechtsmittelverfahrens nach Massgabe ihres Obsiegens oder Unterliegens. Als unterliegend gilt auch die Partei, auf deren Rechtsmittel nicht eingetreten wird oder die das Rechtsmittel zurückzieht. Hingegen regelt die Strafprozessordnung nicht ausdrücklich, wer die Kosten trägt, wenn das aktuelle Interesse an der Behandlung der Beschwerde wie vorliegend erst nach deren Erhebung dahinfällt und das Verfahren vom Geschäftsverzeichnis abgeschrieben wird. In diesem Fall sind die Kosten praxisgemäss in erster Linie nach dem mutmasslichen Verfahrensausgang zu verlegen, wobei es bei einer knappen Beurteilung der Aktenlage sein Bewenden haben muss. Auf dem Weg über den Kostenentscheid soll nicht ein materielles Urteil gefällt und unter Umständen der Entscheid in einer heiklen Rechtsfrage präjudiziert werden (vgl. AGE HB.2014.8 vom 24. April 2014; BGer 6B.109/2010 vom 22. Februar 2011 E. 4.1; Botschaft zur Vereinheitlichung des Strafprozessrechts, in:BBl 2006 S. 1328;Domeisen, in: Basler Kommentar Schweizerische Strafprozessordnung, 2. Auflage 2014, Art. 428 StPO N 14).</w:t>
      </w:r>
    </w:p>
    <w:p>
      <w:r>
        <w:rPr>
          <w:b/>
        </w:rPr>
        <w:t>E. 3</w:t>
      </w:r>
    </w:p>
    <w:p>
      <w:r>
        <w:t>Die Anordnung von Untersuchungshaft ist nach Art. 221 Abs. 1 StPO zulässig, wenn die beschuldigte Person eines Verbrechens oder Vergehens dringend verdächtig ist und zudem Flucht-, Kollusions- oder Fortsetzungs- bzw. Wiederholungsgefahr besteht. Die Haft muss überdies verhältnismässig sein. Sie ist aufzuheben, sobald Ersatzmassnahmen zum gleichen Ziel führen (Art. 197 Abs. 1 lit. c sowie Art. 212 Abs. 2 lit. c StPO), und darf nicht länger dauern als die zu erwartende Freiheitsstrafe (Art. 212 Abs. 3 StPO).</w:t>
      </w:r>
    </w:p>
    <w:p>
      <w:r>
        <w:rPr>
          <w:b/>
        </w:rPr>
        <w:t>E. 4</w:t>
      </w:r>
    </w:p>
    <w:p>
      <w:r>
        <w:t>4.1Ein dringender Tatverdacht ist aufgrund von Angaben und Beobachtungen der diversen Geschädigten sowie durch von Opfern aufgenommene Handyfotos klar erstellt. Betreffend den dringenden Tatverdacht wäre die angefochtene Verfügung deshalb zu bestätigen gewesen.</w:t>
      </w:r>
    </w:p>
    <w:p>
      <w:r>
        <w:t>4.4Die Beschwerde wäre demnach mutmasslich abzuweisen gewesen. Nach dem oben Gesagten sind dem Beschwerdeführer daher die Kosten des gegenstandslos gewordenen Verfahrens aufzuerlegen. Die Gebühr wird auf CHF 300. festgelegt. Der amtlichen Verteidigerin ist entsprechend ihrer Honorarnote vom 29. Mai 2015 ein Honorar aus der Gerichtskasse auszurichten, wobei praxisgemäss ein Stundensatz von CHF 200. anzuwenden ist (vgl. BJM 2013 S. 331). Entsprechend ist das Honorar auf CHF 1'150. (5,75 Stunden zu CHF 200.), zuzüglich Auslagen von CHF 27.25 sowie 8 % Mehrwertsteuer (CHF 94.20), total somit auf CHF 1'271.45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