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HB.2015.21 vom 29. April 2015</w:t>
      </w:r>
    </w:p>
    <w:p>
      <w:r>
        <w:t>BS Appellationsgericht, 2015-04-29, DE</w:t>
      </w:r>
    </w:p>
    <w:p>
      <w:r>
        <w:rPr>
          <w:b/>
        </w:rPr>
        <w:t xml:space="preserve">Quelle: </w:t>
      </w:r>
      <w:r>
        <w:t>https://mcp.opencaselaw.ch/entscheid/bs_appellationsgericht_HB.2015.21</w:t>
      </w:r>
    </w:p>
    <w:p>
      <w:r>
        <w:t>FR: BS_APPELLATIONSGERICHT HB.2015.21 du 29 avril 2015</w:t>
      </w:r>
    </w:p>
    <w:p>
      <w:r>
        <w:t>IT: BS_APPELLATIONSGERICHT HB.2015.21 del 29 aprile 2015</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der Strafprozessordnung, StPO). Zuständiges Beschwerdegericht ist das Appellationsgericht als Einzelgericht (§ 17 lit. b des Einführungsgesetzes zur StPO, EG StPO, und § 73 a Abs. 1 lit. b des Gerichtsorganisationsgesetzes, GOG).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2.1Der Beschwerdeführer macht geltend, die Anklageerhebung sei bereits in der Haftverlängerung vom 13. Januar 2015 angekündigt worden. Es habe seit dem 13. Januar 2015 (richtig: 15. Januar 2015) keine Einvernahme mehr stattgefunden. Es sei kein Abschluss des Falles und keine Anklage in Sicht. Die Staatsanwaltschaft hätte genug Zeit gehabt, um den Fall abzuschliessen und Anklage zu erheben. Es liege keine Fluchtgefahr vor, da er fest in der Schweiz verwurzelt sei und an den zwei vorherigen Verhandlungen aus der Freiheit erschienen sei. Zu seiner persönlichen Situation führt er aus: "geb. [] in Zürich, Muttersprache Schweizerdeutsch, Kindergarten Zürich, Realschule-Primarschule und Werkjahr in Zürich, abgeschlossene Lehre als Schreiner, Beruf Informatiker, ca. 20 Jahre gearbeitet, Unfall 2004."</w:t>
      </w:r>
    </w:p>
    <w:p>
      <w:r>
        <w:t>2.2Gemäss den Ausführungen der Staatsanwaltschaft in der Vernehmlassung umfasst das Untersuchungsverfahren mittlerweile 43 Faszikel und 9 Ordner Akten. Im Verlauf der Ermittlungen seien immer wieder neue Straftaten bekannt geworden. Ende Dezember 2014 und im Januar 2015 habe das Verfahren um insgesamt 15 Faszikel erweitert werden müssen und sei zunehmend umfangreicher und komplexer geworden. Die gegenwärtig noch laufenden Abklärungen dürften bis Ende April 2015 abgeschlossen sein, so dass voraussichtlich im Mai 2015 Anklage erhoben werden könne, wenn nicht weitere Delikte bekannt würden. In Haftverlängerungsgesuch vom 30. März 2015 nennt die Staatsanwaltschaft als Beispiele für die noch ausstehenden ergänzenden Ermittlungen den Versand von Geschädigtenformularen, weitere Ermittlungen in den Faszikeln SW 2013 10 1438, SW 2014 4 2365 und SW 2014 5 2367 sowie die Abklärung eines Hinweises auf einen weiteren Betrugsversuch zum Nachteil des Interdiscounts in Muttenz.</w:t>
      </w:r>
    </w:p>
    <w:p>
      <w:r>
        <w:rPr>
          <w:b/>
        </w:rPr>
        <w:t>E. 3</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Ausserdem kann eine Person in Haft gesetzt werden, wenn ernsthaft zu befürchten ist, sie werde ihre Drohung, ein schweres Verbrechen auszuführen, wahrmachen (Art. 221 Abs. 2 StPO).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4</w:t>
      </w:r>
    </w:p>
    <w:p>
      <w:r>
        <w:t>4.1Für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w:t>
      </w:r>
    </w:p>
    <w:p>
      <w:r>
        <w:t>4.2Gemäss Haftverlängerungsantrag der Staatsanwaltschaft vom 30. März 2015 werden dem Beschwerdeführer folgende Taten vorgeworfen:</w:t>
      </w:r>
    </w:p>
    <w:p>
      <w:r>
        <w:t>Er habe diverse Urkunden und Ausweise gefälscht,</w:t>
      </w:r>
    </w:p>
    <w:p>
      <w:r>
        <w:t>von August bis November 2012 habe er unter Verwendung dieser Urkunden und Ausweise bei einem Finanzinstitut (B___ AG) auf betrügerische Weise ein Darlehen von CHF 46'000 bezogen,</w:t>
      </w:r>
    </w:p>
    <w:p>
      <w:r>
        <w:t>in fünf weiteren Fällen habe er versucht, bei Finanzinstituten (B___ AG, [] Bank AG) Privatkredite im Gesamtbetrag von über CHF 375'000 zu ertrügen,</w:t>
      </w:r>
    </w:p>
    <w:p>
      <w:r>
        <w:t>im Januar 2013 habe er auf betrügerische Weise ein Mietfahrzeug im Wert von mindestens CHF 15'000 erwirkt und sich dieses danach angeeignet,</w:t>
      </w:r>
    </w:p>
    <w:p>
      <w:r>
        <w:t>von März bis Juli 2014 habe er auf betrügerische Weise bei Telekommunikationsanbietern (C____ Communications AG und D____ Communications AG) mindestens 43 Mobiltelefongeräte einschliesslich Abonnement bestellt, diese von den jeweiligen Postboten gegen Vorlage von ihm gefälschter Urkunden und Ausweise entgegengenommen und einzelne Mobiltelefongeräte selbst gebraucht (Deliktsbetrag mindestens CHF 35'000).</w:t>
      </w:r>
    </w:p>
    <w:p>
      <w:r>
        <w:t>Der dringende Tatverdacht ist im Beschwerdeverfahren unbestritten.</w:t>
      </w:r>
    </w:p>
    <w:p>
      <w:r>
        <w:rPr>
          <w:b/>
        </w:rPr>
        <w:t>E. 5</w:t>
      </w:r>
    </w:p>
    <w:p>
      <w:r>
        <w:t>5.1Als besondere Haftgründe hat das Zwangsmassnahmengericht Fluchtgefahr und Fortsetzungsgefahr angenommen. Fluchtgefahr im Sinne von Art. 221 Abs. 1 lit. a StPO ist gegeben, wenn konkrete Gründe eine gewisse Wahrscheinlichkeit belegen, dass sich der Beschuldigte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Weitere Kriterien sind insbesondere die familiären Bindungen des Beschuldigten, seine berufliche und finanzielle Situation wie auch seine Kontakte zum Ausland (statt vieler: BGer 1B_300/2011 vom 4. Juli 2011 E. 3.3; AGE HB.2015.19 vom 17. April 2015 E. 3.1).</w:t>
      </w:r>
    </w:p>
    <w:p>
      <w:r>
        <w:t>5.2Aus den Akten ergibt sich, dass der Beschwerdeführer keinen festen Wohnsitz hat. Gegen ihn sind zahlreiche Betreibungen und offene Verlustscheine aus Pfändungen verzeichnet (Auszug aus dem Betreibungsregister, Betreibungsamt Zürich 11, vom 17. April 2015). Er hat familiäre Bindungen in Kroatien. In der Einvernahme vom 30. Juli 2014 gab er an, dass er sich in Kroatien aufgehalten habe. Er habe im Jahr 2013 alles aufgegeben, weil er in Kroatien bei seiner Familie ein neues Leben habe anfangen wollen, "in der Geborgenheit der Familie" (Einvernahmeprotokoll S. 5). Im Falle einer Verurteilung droht dem Beschwerdeführer nicht nur eine empfindliche Freiheitsstrafe, sondern auch der Widerruf der Vorstrafe gemäss Urteil des Bezirksgerichts Zürich vom 23. Juni 2010 (bedingt ausgesprochener Teil von 18 Monaten Freiheitsstrafe).</w:t>
      </w:r>
    </w:p>
    <w:p>
      <w:r>
        <w:t>Der Beschwerdeführer macht geltend, dass er in der Schweiz geboren worden sei und hier die Schulen und eine Ausbildung absolviert habe. Allerdings steht der langjährige Aufenthalt in der Schweiz der Annahme von Fluchtgefahr nicht entgegen, wenn konkrete Hinweise für eine erhöhte Wahrscheinlichkeit der Flucht oder des Untertauchens bestehen. Der Beschwerdeführer muss im Falle einer Verurteilung mit einem mehrjährigen Freiheitsentzug rechnen. Wie dargelegt sind die Lebensumstände des Beschwerdeführers in der Schweiz als prekär zu bezeichnen (fehlender Wohnsitz, drohender Verlust des Aufenthaltsrechts, Schulden). Zum Heimatstaat Kroatien besteht eine gelebte familiäre Beziehung. Diese konkreten Umstände lassen eine Flucht als wahrscheinlich erscheinen. Daher ist die Annahme von Fluchtgefahr zu bestätigen.</w:t>
      </w:r>
    </w:p>
    <w:p>
      <w:r>
        <w:rPr>
          <w:b/>
        </w:rPr>
        <w:t>E. 6</w:t>
      </w:r>
    </w:p>
    <w:p>
      <w:r>
        <w:t>6.1Wiederholungs- bzw. Fortsetzungsgefahr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Erforderlich ist eine sehr ungünstige Rückfallprognose. Der Haftgrund der Wiederholungsgefahr ist restriktiv zu handhaben (BGE 137 IV 84 E. 3.2 S. 85 f.; 135 I 71 E. 2.3 S. 73; je mit Hinweisen). Nach der Rechtsprechung kann die Untersuchungshaft wegen Wiederholungsgefahr auch dem Verfahrensziel der Beschleunigung dienen, indem verhindert wird, dass sich der Strafprozess durch immer neue Delikte kompliziert und in die Länge zieht.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137 IV 84 E. 3.2 S. 85; 135 I 71 E. 2.2 S. 72 mit Hinweisen). Art. 221 Abs. 1 lit. c StPO ist entgegen dem deutschsprachigen Gesetzeswortlaut dahin auszulegen, dass "Verbrechen oder schwere Vergehen" drohen müssen (BGE 137 IV 84 E. 3.2 S. 85 f.; BGer 1B_153/2014 vom 13. Mai 2014 E. 2.2; AGE HB.2015.1 vom 21. Januar 2015 E. 4.1 sowie HB.2014.24 vom 11. August 2014 E. 4.2).</w:t>
      </w:r>
    </w:p>
    <w:p>
      <w:r>
        <w:t>6.2Gemäss Strafregisterauszug vom 10. Dezember 2014 wurde der Beschwerdeführer mit Urteil des Bezirksgerichts Zürich vom 23. Juni 2010 wegen gewerbsmässigen Betrugs, mehrfacher Urkundenfälschung und mehrfachen betrügerischen Konkurses und Pfändungsbetrugs zu einer Freiheitsstrafe von 30 Monaten (davon 18 Monate bedingt vollziehbar, Probezeit 4 Jahre) verurteilt. Rund zwei Jahre später wurde er mit Urteil des Bezirksgerichts Zürich vom 16. Mai 2012 erneut wegen mehrfachen, teilweise versuchten Betrugs, mehrfacher Urkundenfälschung, Fälschung von Ausweisen und Pornographie zu einer Freiheitsstrafe von 14 Monaten (als Teilzusatzstrafe zum Urteil vom 23. Juni 2010) verurteilt. Dabei wurde die Probezeit der teilbedingten Freiheitsstrafe gemäss Urteil vom 23. Juni 2010 um zwei Jahre verlängert.</w:t>
      </w:r>
    </w:p>
    <w:p>
      <w:r>
        <w:t>Bereits im Urteil des Bezirksgerichts Zürich vom 16. Mai 2012 (S. 41, 43, 45) wurde festgehalten, dass der Beschwerdeführer damals während laufender Strafuntersuchung und teilweise während laufender Probezeit, nämlich bereits zwei Tage nach seiner Verurteilung vom 23. Juni 2010, delinquiert hatte, was erheblich straferhöhend gewertet wurde. Das Gericht wies eindringlich darauf hin, dass jede weitere einigermassen erhebliche Delinquenz in der Probezeit zum Vollzug der aufgeschobenen Freiheitsstrafe von 18 Monaten führen würde. Das Bezirksgericht stellte beim Beschwerdeführer eine erhebliche Unbelehrbarkeit fest. Dieser Eindruck scheint sich im vorliegenden Verfahren zu bestätigen. Dem Beschwerdeführer wird vorgeworfen, dass er trotz einschlägiger Vorstrafen weiter delinquiert hat, und zwar erstmals im August 2012, also bereits 3 Monate nach der letzten Verurteilung. Daraus muss geschlossen werden, dass er sich auch durch das letzte Gerichtsurteil und den Vollzug der unbedingten Freiheitsstrafe nicht hat beeindrucken lassen.</w:t>
      </w:r>
    </w:p>
    <w:p>
      <w:r>
        <w:t>Betrug und Urkundenfälschung sind Verbrechen (Art. 146 und Art. 251 Ziff. 1 i.V.m. Art. 10 Abs. 1 StGB). Aufgrund der teils rechtskräftig festgestellten, teils im vorliegenden Verfahren erhobenen Vorwürfe gegen den Beschwerdeführer muss von einer sehr ungünstigen Rückfallprognose ausgegangen werden. Die Annahme von Fluchtgefahr ist demnach zu bestätigen.</w:t>
      </w:r>
    </w:p>
    <w:p>
      <w:r>
        <w:rPr>
          <w:b/>
        </w:rPr>
        <w:t>E. 7</w:t>
      </w:r>
    </w:p>
    <w:p>
      <w:r>
        <w:t>7.1Schliesslich erweist sich die Haftverlängerung auch als verhältnismässig. Dem Beschwerdeführer drohen im Falle einer Verurteilung nicht nur eine längere Freiheitsstrafe mit unbedingtem Vollzug, sondern auch der Widerruf des bedingten Vollzugs der Freiheitsstrafe von 18 Monaten gemäss Urteil des Bezirksgerichts Zürich vom 23. Juni 2010 (verlängerte Probezeit). Derzeit ist die Dauer der Untersuchungshaft jedenfalls noch nicht in die Nähe einer allenfalls zu erwartenden Strafe gerückt.</w:t>
      </w:r>
    </w:p>
    <w:p>
      <w:r>
        <w:t>7.2Der Beschwerdeführer rügt eine Verletzung des Beschleunigungsgebots. Gemäss Art. 5 StPO nehmen die Strafbehörden die Strafverfahren unverzüglich an die Hand und bringen sie ohne unbegründete Verzögerung zum Abschluss (Abs. 1). Befindet sich eine beschuldigte Person in Haft, so wird ihr Verfahren vordringlich durchgeführt (Abs. 2). Rügen betreffend die Verfahrensbeschleunigung sind allerdings im Haftprüfungsverfahren nur so 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gebotenen Beschleunigung voranzutreiben und zum Abschluss zu bringen (BGE 140 IV 74 E. 3.2 S. 80; 137 IV 92 E. 3.1 S. 96; 128 I 149 E. 2.2.1 f. S. 151 f.; je mit Hinweisen).</w:t>
      </w:r>
    </w:p>
    <w:p>
      <w:r>
        <w:t>Solches ist vorliegend nicht erkennbar. Der Beschwerdeführer befindet sich seit rund 9 Monaten in Untersuchungshaft. Bewilligt ist eine Haftdauer von rund 10 Monaten. Die Staatsanwaltschaft hat die Anklageerhebung innert dieser Frist bis voraussichtlich Mai 2015 angekündigt. Aufgrund des Umfangs der Akten, die dem Beschwerdegericht vorliegen, und des Hinzutretens neuer Vorwürfe im Verlaufe der Strafuntersuchung sind die geltend gemachte Komplexität und der dafür zu bewältigende Aufwand der Staatsanwaltschaft nachvollziehbar. Die Einwände des Beschwerdeführers zur Verfahrensbeschleunigung dringen nicht durch.</w:t>
      </w:r>
    </w:p>
    <w:p>
      <w:r>
        <w:rPr>
          <w:b/>
        </w:rPr>
        <w:t>E. 8</w:t>
      </w:r>
    </w:p>
    <w:p>
      <w:r>
        <w:t>Die vorliegenden konkreten Tatsachen, welche der Haftverlängerung zugrunde liegen, sind in den Verfahrensakten belegt. Es erübrigt sich im vorliegenden Verfahren auf die weiteren Vorbringen gemäss Schreiben des Beschwerdeführers vom 13. April 2015 einzugehen. Für die Behauptung, wonach die Staatsanwältin mit falschen Tatsachen operiere, sind im Rahmen der vorliegenden Prüfung keine Anhaltspunkte ersichtlich geworden.</w:t>
      </w:r>
    </w:p>
    <w:p>
      <w:r>
        <w:rPr>
          <w:b/>
        </w:rPr>
        <w:t>E. 9</w:t>
      </w:r>
    </w:p>
    <w:p>
      <w:r>
        <w:t>Aus dem Gesagten ergibt sich, dass die Beschwerde als unbegründet abzuweisen ist. Bei diesem Ausgang des Verfahrens hat der Beschwerdeführer dessen ordentliche Kosten mit einer Gebühr von CHF 500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