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HB.2014.16 vom 28. März 2014</w:t>
      </w:r>
    </w:p>
    <w:p>
      <w:r>
        <w:t>BS Appellationsgericht, 2014-03-28, DE</w:t>
      </w:r>
    </w:p>
    <w:p>
      <w:r>
        <w:rPr>
          <w:b/>
        </w:rPr>
        <w:t xml:space="preserve">Quelle: </w:t>
      </w:r>
      <w:r>
        <w:t>https://mcp.opencaselaw.ch/entscheid/bs_appellationsgericht_HB.2014.16</w:t>
      </w:r>
    </w:p>
    <w:p>
      <w:r>
        <w:t>FR: BS_APPELLATIONSGERICHT HB.2014.16 du 28 mars 2014</w:t>
      </w:r>
    </w:p>
    <w:p>
      <w:r>
        <w:t>IT: BS_APPELLATIONSGERICHT HB.2014.16 del 28 marzo 2014</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i.V.m. Art. 222 der Strafprozessordnung [StPO; SR 312.0]). Auf die nach Art. 396 StPO frist- und formgerecht eingereichte Beschwerde ist einzutreten. Zuständiges Beschwerdegericht ist das Appellationsgericht als Einzelgericht (§ 17 lit. b des Gesetzes über die Einführung der Schweizerischen Strafprozessordnung [EG StPO; SG 257.100] und § 73a Abs. 1 lit. b des Gerichtsorganisationsgesetzes [GOG; SG 154.100]). Die Kognition des Beschwerdegerichts ist nach Art. 393 Abs.</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rPr>
          <w:b/>
        </w:rPr>
        <w:t>E. 3</w:t>
      </w:r>
    </w:p>
    <w:p>
      <w:r>
        <w:t>3.1Der Beschwerdeführer wird verdächtigt, anlässlich einer tätlichen Auseinandersetzung vom 26. Januar 2014 einen Mann mit vier Messerstichen gegen den Rücken und das Gesäss lebensbedrohlich verletzt zu haben. Er soll auf das wehrlos am Boden liegende Opfer eingestochen haben. Zwei Tage später wurde er festgenommen.</w:t>
      </w:r>
    </w:p>
    <w:p>
      <w:r>
        <w:t>3.2Für die Annahme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f.;Forster,in: Basler Kommentar StPO, Basel 2011, Art. 221 N 3 f.,Hugin: Donatsch/Hansjakob/Lieber [Hrsg.], Kommentar zur Schweizerischen Strafprozessordnung, Zürich/Basel/Genf 2010, Art. 221 N 6; statt vieler AGE HB.2013.64 vom 4. Dezember 2013 E. 3.1).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Abschnitt der Strafuntersuchung weniger strenge Anforderungen zu stellen als zu einem fortgeschritteneren Stadium der Ermittlungen.</w:t>
      </w:r>
    </w:p>
    <w:p>
      <w:r>
        <w:t>3.3Der Beschwerdeführer wendet gegen die Annahme des Tatverdachts im Wesentlichen ein, er habe das Opfer zwar in den Schwitzkasten genommen und mit dem Messer herumgefuchtelt, aber nicht auf das Opfer eingestochen. Er werde von den übrigen Mitbeschuldigten zu Unrecht belastet. Diese würden ausnutzen, dass er nur Türkisch spreche (sprachliche Barriere), dass er psychisch angeschlagen und von den Mitbeschuldigten abhängig sei. Seine Unschuld ergebe sich daraus, dass er am fraglichen Tag kein Messer auf sich getragen habe, dass auf seinen Kleidern keine Blutspuren gefunden worden seien, dass er von den Mitbeschuldigten finanziell unterstützt werde und dass er bei der Fotokonfrontation von keinem Opfer identifiziert worden sei.</w:t>
      </w:r>
    </w:p>
    <w:p>
      <w:r>
        <w:t>3.4Der Tatverdacht ergibt sich aus der Aufstellung der Aussagen in der Vernehmlassung der Staatsanwaltschaft sowie die Aussagen des Beschwerdeführers selber, der allerdings mit dem Messer nur aus Angst herumgefuchtelt haben will. Er hat sich allerdings der Polizei gestellt und etwas vom gefundenen Messer erzählt, was darauf hinweist, dass er etwas mit dem Messer zu tun hat ([] meint: schlechtes Gewissen, siehe Konfrontationseinvernahme vom 3. April 2014 S. 5 unten; siehe auch Aussagen des Beschwerdeführers selber vom 13. Februar 2014 S. 18: er selber raste schnell aus, wenn er in Therapie gegangen wäre, wäre das vielleicht nicht passiert). Mit den belastenden Aussagen bestehen genügend konkrete Anhaltspunkte für den Tatverdacht. Im Haftverfahren können die vom Beschwerdeführer genannten Beweise nicht umfassend gewürdigt werden. Die genaue Analyse der einzelnen Aussagen, ihrer Glaubhaftigkeit und Plausibilität wird das urteilende Gericht vornehmen. Die Annahme des dringenden Tatverdachts durch die Vorinstanz ist zu bestätigen.</w:t>
      </w:r>
    </w:p>
    <w:p>
      <w:r>
        <w:rPr>
          <w:b/>
        </w:rPr>
        <w:t>E. 4</w:t>
      </w:r>
    </w:p>
    <w:p>
      <w:r>
        <w:t>4.1Das Zwangsmassnahmengericht hat als besondere Haftgründe Kollusions- und Fluchtgefahr gemäss Art. 221 Abs. 1 lit. b und a StPO bejaht. Der Beschwerdeführer bestreitet das Vorliegen der genannten Haftgründe.</w:t>
      </w:r>
    </w:p>
    <w:p>
      <w:r>
        <w:t>4.2Die Untersuchungshaft wegen Kollusionsgefahr gemäss Art. 221 Abs. 1 lit. b StPO soll verhindern, dass ein Angeschuldigter die Freiheit dazu missbraucht, die wahrheitsgetreue Aufklärung des Sachverhalts zu vereiteln oder zu gefährden, indem er sich mit Zeugen, Auskunftspersonen, Sachverständigen oder Mitbeschuldigten ins Einvernehmen setzt oder sie zu wahrheitswidrigen Aussagen veranlasst. Dafür müssen konkrete Anhaltspunkte vorliegen (BGE 132 I 21 E. 3.2 S. 23). Bei einer Prognose sind die Konstellation des gesamten Falles, der Verlauf der Ermittlungen, das Umfeld des Inhaftierten und der Mitbeschuldigten sowie weitere Faktoren zu berücksichtigen (BGE 137 IV 122 E. 4.2 S. 128; 132 I 21 E. 3.2.1 S. 23 f. m.w.H.).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(BGer 1B_552/2011 vom 24. Oktober 2011 E. 4.2; AGE HB.2013.70 vom 23. Dezember 2013 E. 5.1).</w:t>
      </w:r>
    </w:p>
    <w:p>
      <w:r>
        <w:t>4.3Gegen die Annahme von Kollusionsgefahr wendet der Beschwerdeführer ein, dass sämtliche Beteiligte befragt und die Fotokonfrontation durchgeführt worden seien und dass er schon vor seiner Festnahme Zeit gehabt hätte, sich mit den Mitbeschuldigten abzusprechen.</w:t>
      </w:r>
    </w:p>
    <w:p>
      <w:r>
        <w:t>4.4Es haben zwar zwei Konfrontationseinvernahmen stattgefunden (am 3. April 2014 und am 8. April 2014). Allerdings sind zahlreiche Leute involviert (siehe dazu die Aussagen []vom 5. Februar 2014 S. 4: insgesamt 8 Personen). Die Kollusionsgefahr ist angesichts des engen Gruppenzusammenhaltes gross. Absprachen sind zu erwarten. Dies ergibt sich etwa aus der Konfrontationseinvernahme von [] und dem Beschwerdeführer vom 8. April 2014 S. 9: []sagt tendenziell bereits sehr vorsichtig aus und wünscht am Schluss noch folgende Frage an den Beschwerdeführer zu stellen: Ich verstehe nicht, er hat sich ja gestellt. Erkennt sich A_____ als schuldig? Mit anderen Worten wäre es für ihn wichtig, das zu wissen. Der Beschwerdeführer kann somit auf die Loyalität der anderen zählen und wird diese auch beanspruchen, wenn er telefonieren, sich schriftlich äussern oder direkt mit den Involvierten kommunizieren könnte. Es spricht einiges dafür, dass vorliegend bereits Absprachen stattgefunden haben, bevor der Beschwerdeführer sich gestellt hat (vgl. Haftantrag vom 30. Januar 2014 S. 4). Daraus kann jedoch nicht geschlossen werden, dass in Zukunft keine Absprachen (mehr) zu befürchten sind. Entsprechend einer für den Beschwerdeführer allenfalls ungünstigen Entwicklung des Strafverfahrens, muss angesichts der Tragweite des Falles und der Involvierung von guten Bekannten/Kollegen mit weiteren, dem Stand der Ermittlungen angepassten Absprachen gerechnet werden. Die Annahme von Kollusionsgefahr ist zu bestätigen.</w:t>
      </w:r>
    </w:p>
    <w:p>
      <w:r>
        <w:rPr>
          <w:b/>
        </w:rPr>
        <w:t>E. 5</w:t>
      </w:r>
    </w:p>
    <w:p>
      <w:r>
        <w:t>5.1Da der Haftgrund der Kollusionsgefahr erfüllt ist, kann auf die vertiefte Erörterung der Frage, ob zusätzlich die von der Beschwerdegegnerin und der Vorinstanz angenommene Fluchtgefahr gegeben sei, an sich verzichtet werden, reicht doch das Vorhandensein eines einzigen besonderen Haftgrundes für die Anordnung von Haft aus (statt vieler: BGer 1B_59/2010 vom 30. März 2010 E. 2; AGE HB.2013.39 vom 29. Juli 2013 E. 4). Auch die Fluchtgefahr wäre indessen zu bejahen, wie im Folgenden kurz dargestellt sei.</w:t>
      </w:r>
    </w:p>
    <w:p>
      <w:r>
        <w:t>5.2Fluchtgefahr im Sinne von Art. 221 Abs. 1 lit. a StPO ist zu bejahen, wenn mit einer gewissen Wahrscheinlichkeit anzunehmen ist, dass sich die betroffene Person, wenn sie in Freiheit wäre, der Strafverfolgung und dem Vollzug der Strafe durch Flucht entziehen würde. Im Rahmen einer Würdigung der gesamten Umstände des betreffenden Falles, insbesondere der konkreten Verhältnisse der betroffenen Person,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(BGer 1B_300/2011 vom 4. Juli 2011 E. 3.3; AGE HB.2013.58 vom 28. November 2013 E. 3.1).</w:t>
      </w:r>
    </w:p>
    <w:p>
      <w:r>
        <w:t>5.3Gegen die Annahme von Fluchtgefahr führt der Beschwerdeführer den Umstand an, dass er sich freiwillig gestellt habe. Er hätte dies nicht getan, wenn er hätte flüchten wollen. Gegen eine Flucht spreche auch, dass er als Sozialhilfeempfänger nicht die finanziellen Mittel für eine Ausreise habe. Sein Bezug zur Schweiz ergebe sich aus der schweizerischen Staatsbürgerschaft sowie daraus, dass er seit 2012 in der Schweiz lebe.</w:t>
      </w:r>
    </w:p>
    <w:p>
      <w:r>
        <w:t>5.4Fluchtgefahr ist auch bei Schweizer Bürgern anzunehmen, wenn konkrete Hinweise für eine erhöhte Wahrscheinlichkeit der Flucht bestehen (vgl. BGer 1B_73/2007 vom 14. Mai 2007). Der Beschwerdeführer ist in der Türkei besser verwurzelt als in der Schweiz. Er ist sprachlich nicht integriert, spricht nur türkisch und hat die ganze Schulzeit in der Türkei verbracht. Er ist nach eigenen Angaben erst im September 2012 wieder in die Schweiz zurückgekommen, ist aber arbeitslos und daher auch beruflich nicht integriert. Im Falle eines Schuldspruchs wegen versuchter Tötung droht ihm eine hohe Freiheitsstrafe. Solches war dem Beschwerdeführer noch nicht bewusst, als er sich der Polizei stellte. Im Übrigen ist nicht nur eine Flucht ins Ausland, sondern ein Untertauchen im Inland zu befürchten (vgl. BGer 1B_424/2011 vom 14. September 2011 E. 4.1/4.2). Dies ist auch ohne Pass möglich, so dass eine Ausweis- oder Schriftensperre nicht ausreichen würde.</w:t>
      </w:r>
    </w:p>
    <w:p>
      <w:r>
        <w:rPr>
          <w:b/>
        </w:rPr>
        <w:t>E. 6</w:t>
      </w:r>
    </w:p>
    <w:p>
      <w:r>
        <w:t>Der Beschwerdeführer ist seit dem 30. Januar 2014 in Haft. Die bisherige Haftdauer von rund 3 Monaten hat die Dauer der im Falle eines Schuldspruchs zu erwartenden Freiheitsstrafe noch nicht erreicht. Die Haft erweist sich nach wie vor als verhältnismässig.</w:t>
      </w:r>
    </w:p>
    <w:p>
      <w:r>
        <w:rPr>
          <w:b/>
        </w:rPr>
        <w:t>E. 7</w:t>
      </w:r>
    </w:p>
    <w:p>
      <w:r>
        <w:t>Die Beschwerde ist unbegründet und daher abzuweisen. Bei diesem Ausgang des Verfahrens hat der Beschwerdeführer dessen ordentliche Kosten zu tragen (Art. 428 Abs. 1 StPO). Das Gesuch um amtliche Verteidigung für das Beschwerdeverfahren ist gutzuheissen und dem amtlichen Verteidiger ist ein angemessenes Honorar aus der Gerichtskasse auszurichten. Dabei sind die bereits im Strafverfahren bestehende amtliche Verteidigung und der doppelte Schriftenwechsel zu berücksichtigen. Die eingereichte Honorarnote ist insgesamt im Vergleich mit anderen Beschwerdefällen betreffend Haftanordnung oder -verlängerung weit übersetzt. Von den geltend gemachten rund 19 Volontärsstunden können 6 Stunden zu einem Ansatz von CHF 135. entschädigt werden (total CHF 810.). Hinzu kommt die Entschädigung für die Bemühungen des Verteidigers (3 ¼ Stunden zu CHF 200., total CHF 650.), für 63 Kopien zu CHF 0.25 (total CHF 15.75) sowie für weitere Auslagen von CHF 15., alles zuzüglich Mehrwertsteuer (vgl. AGE HB.2013.72 vom 14. Januar 2014 E. 7.2; HB.2014.13 vom 3. April 2014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