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DGS.2025.7 vom 24. Februar 2025</w:t>
      </w:r>
    </w:p>
    <w:p>
      <w:r>
        <w:t>BS Appellationsgericht, 2025-02-24, DE</w:t>
      </w:r>
    </w:p>
    <w:p>
      <w:r>
        <w:rPr>
          <w:b/>
        </w:rPr>
        <w:t xml:space="preserve">Quelle: </w:t>
      </w:r>
      <w:r>
        <w:t>https://mcp.opencaselaw.ch/entscheid/bs_appellationsgericht_DGS.2025.7</w:t>
      </w:r>
    </w:p>
    <w:p>
      <w:r>
        <w:t>FR: BS_APPELLATIONSGERICHT DGS.2025.7 du 24 février 2025</w:t>
      </w:r>
    </w:p>
    <w:p>
      <w:r>
        <w:t>IT: BS_APPELLATIONSGERICHT DGS.2025.7 del 24 febbraio 2025</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E. 1).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SB.2016.27 vom 15. Juli 2019 E. 2.1). Zu bedenken ist in diesem Zusammenhang immer, dass der definitive Erlass von Gerichtskosten eine weitreichende Wirkung aufweist. So können einmal erlassene Verfahrenskosten nämlich selbst dann nicht mehr geltend gemacht werden, wenn der Schuldner in der Folgezeit in günstigere finanzielle Verhältnisse kommt. Die Gewährung des Kostenerlasses ist deshalb mit Zurückhaltung vorzunehmen (AGE SB.2017.64 vom 25. Januar 2019 E. 2.1 mit Hinweisen).</w:t>
      </w:r>
    </w:p>
    <w:p>
      <w:r>
        <w:t>2.2Der Gesuchsteller befindet sich derzeit in einer stationären Massnahme in der Psychiatrischen Klinik [...]. Er macht geltend, dass seine finanziellen Verhältnisse es ihm verunmöglichten, die Gerichtskosten zu begleichen. Er werde von der Sozialhilfe im Grundbedarf unterstützt. Ausserdem arbeitete er Teilzeit in [...] und beziehe dort ein Gehalt von lediglich rund CHF 150. Franken pro Monat. Die Anmeldung bei der IV sei noch hängig und eine Rentenprüfung noch nicht erfolgt. Seine finanzielle Situation werde sich in absehbarer Zeit nicht verbessern. Er werde nun in das Wohnheim [...] umziehen; dies immer noch im Rahmen der laufenden Massnahme. Der Gesuchsteller hat von sich aus die Einwilligung gegeben, beim Sozialdienst weitere Informationen zu seiner Person einzuholen.</w:t>
      </w:r>
    </w:p>
    <w:p>
      <w:r>
        <w:t>2.3Der Gesuchsteller hat glaubhaft und nachvollziehbar dargelegt, dass ihm seine finanzielle Situation auch längerfristig nicht erlauben wird, die auferlegten Gerichtskosten auch nur in Teilen zu begleichen. Das Kostenerlassgesuch ist daher vollumfänglich zu bewilligen.</w:t>
      </w:r>
    </w:p>
    <w:p>
      <w:r>
        <w:rPr>
          <w:b/>
        </w:rPr>
        <w:t>E. 3</w:t>
      </w:r>
    </w:p>
    <w:p>
      <w:r>
        <w:t>Für das vorliegende Gesuchsverfahren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