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DGS.2025.2 vom 17. September 2024</w:t>
      </w:r>
    </w:p>
    <w:p>
      <w:r>
        <w:t>BS Appellationsgericht, 2024-09-17, DE</w:t>
      </w:r>
    </w:p>
    <w:p>
      <w:r>
        <w:rPr>
          <w:b/>
        </w:rPr>
        <w:t xml:space="preserve">Quelle: </w:t>
      </w:r>
      <w:r>
        <w:t>https://mcp.opencaselaw.ch/entscheid/bs_appellationsgericht_DGS.2025.2</w:t>
      </w:r>
    </w:p>
    <w:p>
      <w:r>
        <w:t>FR: BS_APPELLATIONSGERICHT DGS.2025.2 du 17 septembre 2024</w:t>
      </w:r>
    </w:p>
    <w:p>
      <w:r>
        <w:t>IT: BS_APPELLATIONSGERICHT DGS.2025.2 del 17 settembre 2024</w:t>
      </w:r>
    </w:p>
    <w:p>
      <w:pPr>
        <w:pStyle w:val="Heading2"/>
      </w:pPr>
      <w:r>
        <w:t>Erwägungen</w:t>
      </w:r>
    </w:p>
    <w:p>
      <w:r>
        <w:rPr>
          <w:b/>
        </w:rPr>
        <w:t>E. 1</w:t>
      </w:r>
    </w:p>
    <w:p>
      <w:r>
        <w:t>Gemäss Art. 425 StPO können Forderungen aus Verfahrenskosten unter bestimmten Voraussetzungen gestundet, herabgesetzt oder erlassen werden.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3. Auflage 2023,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SB.2019.112 vom 14. Juli 2021 E. 1). Der Entscheid vom 17. September 2024 bezüglich Beschwerde gegen das Abgewiesene Gesuch um Wechsel der amtlichen Verteidigung wurde durch das Appellationsgericht erlassen, weshalb zur Behandlung des Kostenerlassgesuchs das Einzelgericht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die betroffene Person mittellos ist oder die Höhe der Kosten zusammen mit ihren übrigen Schulden ihr finanzielles Weiterkommen ernsthaft gefährden kann (Domeisen, a.a.O., Art. 425 StPO N 4; statt vieler AGE SB.2019.110 vom 4. August 2021 E. 2.1). Zu bedenken gilt in diesem Zusammenhang stets,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(AGE SB.2017.73 vom 24. März 2021 E. 2.1, SB.2014.28 vom 28. August 2019 E. 2.1, SB.201764 vom 25. Januar 2019 E.</w:t>
      </w:r>
    </w:p>
    <w:p>
      <w:r>
        <w:rPr>
          <w:b/>
        </w:rPr>
        <w:t>E. 2.1</w:t>
      </w:r>
    </w:p>
    <w:p>
      <w:r>
        <w:t>mit Hinweisen).</w:t>
      </w:r>
    </w:p>
    <w:p>
      <w:r>
        <w:t>2.2Der Gesuchsteller begründet sein Kostenerlassgesuch mit den aktuellen finanziellen Herausforderungen, denen er sich konfrontiert sehe. Die Summe von CHF 500. stelle für ihn eine erhebliche Belastung dar, da er auf Sozialhilfe angewiesen sei und über keine ausreichenden finanziellen Mittel verfüge. Seinem Gesuch legte er eine Unterstützungsbestätigung der Sozialhilfe Basel-Stadt sowie ein Kontoauszug des Gefängnisses Bässlergut vom 2. Februar 2025 bei.</w:t>
      </w:r>
    </w:p>
    <w:p>
      <w:r>
        <w:t>2.3Wie sich aus dem Erlassgesuch vom 1. Februar 2025 und den eingereichten Unterlagen ergibt, sind die finanziellen Verhältnisse des Gesuchstellers durch die Haft und den Bezug von Sozialhilfe momentan und wohl auch in Zukunft aufgrund seiner erstinstanzlichen Verurteilung zu 10,5 Jahren Freiheitsstrafe und Landesverweisung sehr eng. Es ist deshalb nicht zu erwarten, dass sich seine finanzielle Situation in absehbarer Zeit zum viel Besseren verändern wird.</w:t>
      </w:r>
    </w:p>
    <w:p>
      <w:r>
        <w:t>Unter diesen Umständen erscheint eine Kostenauflage im Sinne des vorstehend Ausgeführten als unbillig. Die Begleichung der Gerichtskosten  auch in Raten  würde das Fortkommen des Gesuchstellers erschweren. Bei den vorliegenden Gegebenheiten und um sein finanzielles und auch sonstiges Fortkommen nicht noch weiter zu erschweren, erscheint es gerechtfertigt, ihm den gesamten ausstehenden Betrag von CHF 500. der mit Entscheid des Appellationsgerichts vom 17. September 2024 auferlegten Kosten zu erlassen.</w:t>
      </w:r>
    </w:p>
    <w:p>
      <w:r>
        <w:rPr>
          <w:b/>
        </w:rPr>
        <w:t>E. 3</w:t>
      </w:r>
    </w:p>
    <w:p>
      <w:r>
        <w:t>Aus diesen Erwägungen folgt, dass das Erlassgesuch gutzuheissen ist. Auf die Erhebung von Kosten wird verzichtet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