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DGS.2024.58 vom 24. September 2024</w:t>
      </w:r>
    </w:p>
    <w:p>
      <w:r>
        <w:t>BS Appellationsgericht, 2024-09-24, DE</w:t>
      </w:r>
    </w:p>
    <w:p>
      <w:r>
        <w:rPr>
          <w:b/>
        </w:rPr>
        <w:t xml:space="preserve">Quelle: </w:t>
      </w:r>
      <w:r>
        <w:t>https://mcp.opencaselaw.ch/entscheid/bs_appellationsgericht_DGS.2024.58</w:t>
      </w:r>
    </w:p>
    <w:p>
      <w:r>
        <w:t>FR: BS_APPELLATIONSGERICHT DGS.2024.58 du 24 septembre 2024</w:t>
      </w:r>
    </w:p>
    <w:p>
      <w:r>
        <w:t>IT: BS_APPELLATIONSGERICHT DGS.2024.58 del 24 settembre 2024</w:t>
      </w:r>
    </w:p>
    <w:p>
      <w:pPr>
        <w:pStyle w:val="Heading2"/>
      </w:pPr>
      <w:r>
        <w:t>Erwägungen</w:t>
      </w:r>
    </w:p>
    <w:p>
      <w:r>
        <w:rPr>
          <w:b/>
        </w:rPr>
        <w:t>E. 1</w:t>
      </w:r>
    </w:p>
    <w:p>
      <w:r>
        <w:t>1.1Gemäss Art. 425 der Strafprozessordnung (StPO, SR 312.0) können Forderungen aus Verfahrenskosten unter bestimmten Voraussetzungen gestundet, herabgesetzt oder erlassen werden. Verfahrenskosten im Sinne von Art. 425 StPO sind Kosten des Strafverfahrens und Gerichtsgebühren, nicht jedoch Bussen oder Geldstrafen. Zuständig für den Entscheid nach Art. 425 StPO ist die Strafbehörde. Im Kanton Basel-Stadt ist über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DGS.2024.45 vom 30. Oktober 2024 E. 1). Somit ist das Appellationsgericht als Einzelgericht für die Behandlung des vorliegenden Kostenerlassgesuchs zuständig.</w:t>
      </w:r>
    </w:p>
    <w:p>
      <w:r>
        <w:t>1.2Das Erlassgesuch bezieht sich auf eine Rechnung in Höhe von CHF 800. des Appellationsgerichts vom 11. November 2024 ([...]). Dabei handelt es sich um Verfahrenskosten im Sinne von Art. 425 StPO.</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(Griesser, in Donatsch et al. [Hrsg.], Kommentar zur Schweizerischen Strafprozessordnung, 3. Auflage 2020, Art. 425 N 1a;Domeisen, in: Basler Kommentar, 3. Auflage 2023, Art. 425 StPO N 4; AGE SB.2017.15 vom 27. Mai 2020 E. 2.1). Zu bedenken ist in diesem Zusammenhang immer,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deutlich weniger weit geht eine Ratenzahlung (AGE SB.2017.73 vom 24. März 2021 E. 2.1, SB.2014.28 vom 28. August 2019 E. 2.1). Mit der Konzipierung von Art. 425 StPO als Kann-Bestimmung bleibt der zuständigen Strafbehörde ein grosser Ermessens- und Beurteilungsspielraum (BGer 6B_1184/2019 vom 25. Juni 2020 E. 1.1, 6B_886/2019 vom 25. September 2019 E. 2).</w:t>
      </w:r>
    </w:p>
    <w:p>
      <w:r>
        <w:t>2.2Wie sich aus den eingereichten Unterlagen ergibt (Akten S. 13 ff.), lebt der Gesuchsteller derzeit von der Sozialhilfe. Die Begleichung der Gerichtskosten  auch in Raten  würde sein wirtschaftliches Fortkommen ernsthaft erschweren. Angesichts der offenbar bestehenden Suchtproblematik erscheint es zudem unwahrscheinlich, dass sich die finanzielle Situation des Gesuchstellers in absehbarer Zeit wesentlich verbessern wird. Vor diesem Hintergrund erscheint es gerechtfertigt, ihm die Verfahrenskosten in Höhe von CHF 800. zu erlassen.</w:t>
      </w:r>
    </w:p>
    <w:p>
      <w:r>
        <w:rPr>
          <w:b/>
        </w:rPr>
        <w:t>E. 3</w:t>
      </w:r>
    </w:p>
    <w:p>
      <w:r>
        <w:t>Für das vorliegende Gesuchsverfahren werden keine Kosten erhoben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