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DGS.2024.45 vom 30. Oktober 2024</w:t>
      </w:r>
    </w:p>
    <w:p>
      <w:r>
        <w:t>BS Appellationsgericht, 2024-10-30, DE</w:t>
      </w:r>
    </w:p>
    <w:p>
      <w:r>
        <w:rPr>
          <w:b/>
        </w:rPr>
        <w:t xml:space="preserve">Quelle: </w:t>
      </w:r>
      <w:r>
        <w:t>https://mcp.opencaselaw.ch/entscheid/bs_appellationsgericht_DGS.2024.45</w:t>
      </w:r>
    </w:p>
    <w:p>
      <w:r>
        <w:t>FR: BS_APPELLATIONSGERICHT DGS.2024.45 du 30 octobre 2024</w:t>
      </w:r>
    </w:p>
    <w:p>
      <w:r>
        <w:t>IT: BS_APPELLATIONSGERICHT DGS.2024.45 del 30 ottobre 2024</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Verfahrenskosten im Sinne von Art. 425 StPO sind Kosten des Strafverfahrens und Gerichtsgebühren, nicht jedoch Bussen oder Geldstrafen. Zuständig für den Entscheid nach Art. 425 StPO ist die Strafbehörde. Im Kanton Basel-Stadt ist über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Der eingangs genannte Entscheid vom 29. Februar 2024 wurde durch das Appellationsgericht erlassen, weshalb zur Behandlung des Kostenerlassgesuchs das Einzelgericht des Appellationsgerichts zuständig ist.</w:t>
      </w:r>
    </w:p>
    <w:p>
      <w:r>
        <w:t>1.2Das Erlassgesuch der Gesuchstellerin bezieht sich auf eine Rechnung in Höhe von CHF 600. des Appellationsgerichts ([...] vom 7. März 2024). Gegenstand des vorliegenden Verfahrens bilden die Verfahrenskosten im Sinne von Art. 425 StPO, die sich aus den Gebühren des Beschwerdeverfahrens ergeben.</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t>2.2Wie sich aus dem Erlassgesuch und den nachgereichten Unterlagen ergibt, sind die finanziellen Verhältnisse der Gesuchstellerin durch den Bezug von Sozialhilfe momentan und wohl auch in Zukunft sehr eng. Die Gesuchstellerin lebt am Existenzminimum und ist zudem alleinerziehende Mutter von zwei Kindern. Es ist deshalb nicht zu erwarten, dass sich ihre finanzielle Situation in absehbarer Zeit zum viel Besseren verändern wird. Unter diesen Umständen erscheint eine Kostenauflage im Sinne des vorstehend Ausgeführten als unbillig. Die Begleichung der Gerichtskosten  auch in Raten  würden das Fortkommen der Gesuchstellerin erschweren. Um ihr finanzielles und auch sonstiges Fortkommen nicht noch weiter zu gefährden, erscheint es gerechtfertigt, ihr den gesamten ausstehenden Betrag von CHF 640. der mit Entscheid des Appellationsgerichts Basel-Stadt vom 29. Februar 2024 auferlegten Kosten inkl. Mahngebühren zu erlassen.</w:t>
      </w:r>
    </w:p>
    <w:p>
      <w:r>
        <w:rPr>
          <w:b/>
        </w:rPr>
        <w:t>E. 3</w:t>
      </w:r>
    </w:p>
    <w:p>
      <w:r>
        <w:t>Das Erlassgesuch ist demgemäss gutzuheissen. Für den vorliegenden Entscheid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