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DGS.2024.35 vom 15. Juli 2024</w:t>
      </w:r>
    </w:p>
    <w:p>
      <w:r>
        <w:t>BS Appellationsgericht, 2024-07-15, DE</w:t>
      </w:r>
    </w:p>
    <w:p>
      <w:r>
        <w:rPr>
          <w:b/>
        </w:rPr>
        <w:t xml:space="preserve">Quelle: </w:t>
      </w:r>
      <w:r>
        <w:t>https://mcp.opencaselaw.ch/entscheid/bs_appellationsgericht_DGS.2024.35</w:t>
      </w:r>
    </w:p>
    <w:p>
      <w:r>
        <w:t>FR: BS_APPELLATIONSGERICHT DGS.2024.35 du 15 juillet 2024</w:t>
      </w:r>
    </w:p>
    <w:p>
      <w:r>
        <w:t>IT: BS_APPELLATIONSGERICHT DGS.2024.35 del 15 luglio 2024</w:t>
      </w:r>
    </w:p>
    <w:p>
      <w:pPr>
        <w:pStyle w:val="Heading2"/>
      </w:pPr>
      <w:r>
        <w:t>Erwägungen</w:t>
      </w:r>
    </w:p>
    <w:p>
      <w:r>
        <w:rPr>
          <w:b/>
        </w:rPr>
        <w:t>E. 1</w:t>
      </w:r>
    </w:p>
    <w:p>
      <w:r>
        <w:t>Gemäss Art. 425 StPO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3. Auflage 2023,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30. September 2022 wurde durch das Appellationsgericht erlassen, weshalb zur Behandlung des Kostenerlassgesuchs der Einzelrichter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2.2Der Gesuchsteller führt in seinem Kostenerlassgesuch aus, in den Jahren 2019 und 2020 sei bei ihm ein bösartiges Oropharynxkarzinom diagnostiziert worden. Dessen Behandlung und die damit verbundenen Nachwirkungen hätten dazu beigetragen, dass er keiner Erwerbstätigkeit mehr habe nachgehen können. Am 20. Juli 2020 sei ihm ein unbefristeter Schwerbehindertenausweis ausgestellt worden und er sei ab dem 1. August 2020 in den Pflegegrad 4 eingestuft worden. Sein Jahreseinkommen bestehe aus einer Rente der [...] von jährlich EUR 3'768. sowie einer [...]-Rente von jährlich EUR 2'202.. Sein Lebensunterhalt werde von seiner Ehefrau finanziert. Er und seine Ehefrau hätten den Güterstand der Gütertrennung vereinbart. Mit seinem Gesuch legt der Gesuchsteller unter anderem einen Arztbericht des Universitätsklinikums [...] vom 24. Juni 2020, einen Bericht des Medizinischen Dienstes der Krankenversicherung [...] vom 26. August 2020 betreffend Pflegebedürftigkeit, eine Kopie seines Schwerbehindertenausweises (mit Gültigkeit ab dem 20. Juli 2020), zwei Zahlungseingangsbestätigungen der [...] (EUR 173.43) und der [...] (EUR 200.53) sowie den öffentlich beurkundeten Ehe- und Erbvertrag zwischen dem Gesuchsteller und seiner Ehefrau ins Recht, welche die Angaben des Gesuchstellers belegen.</w:t>
      </w:r>
    </w:p>
    <w:p>
      <w:r>
        <w:t>2.3Die Mittellosigkeit des Gesuchstellers ist aufgrund der vorstehenden Ausführungen ohne weiteres erstellt. Zu berücksichtigen ist ferner, dass seine finanzielle Lage offenbar bereits vor seiner schweren Krankheit prekär war. So beantragte er im Berufungsverfahren mit seiner Berufungserklärung vom 2. Mai 2018 die Gewährung der amtlichen Verteidigung, begründete diese unter anderem mit fehlendem Einkommen sowie bestehenden Schulden und reichte Unterlagen ein, welche seine damalige finanzielle Lage belegten (Verfahrensakten SB.2018.46 S. 8140 ff.). Der Gesuchsteller ist mittlerweile 77 Jahre alt und ein (Wieder-)Einstieg ins Berufsleben scheint angesichts seines fortgeschrittenen Alters und seiner gesundheitlichen Beeinträchtigungen unwahrscheinlich. Es bestehen auch ansonsten keine Hinweise, dass sich die finanzielle Situation des Gesuchstellers in Zukunft wesentlich ändern bzw. verbessern wird. In Anbetracht dieser Umstände wird es dem Gesuchsteller auch in Zukunft nicht möglich sein, den offenstehenden Betrag je begleichen zu können. Aus denselben Gründen wäre auch einer Vereinbarung von Ratenzahlungen oder einer Stundung der Forderung kein Erfolg beschieden. Insgesamt erscheint es somit gerechtfertigt, dem Gesuchsteller die gesamten ausstehenden Verfahrenskosten zu erlassen.</w:t>
      </w:r>
    </w:p>
    <w:p>
      <w:r>
        <w:rPr>
          <w:b/>
        </w:rPr>
        <w:t>E. 3</w:t>
      </w:r>
    </w:p>
    <w:p>
      <w:r>
        <w:t>Aus diesen Erwägungen folgt, dass das Erlassgesuch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