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DGS.2024.32 vom 27. Oktober 2022</w:t>
      </w:r>
    </w:p>
    <w:p>
      <w:r>
        <w:t>BS Appellationsgericht, 2022-10-27, DE</w:t>
      </w:r>
    </w:p>
    <w:p>
      <w:r>
        <w:rPr>
          <w:b/>
        </w:rPr>
        <w:t xml:space="preserve">Quelle: </w:t>
      </w:r>
      <w:r>
        <w:t>https://mcp.opencaselaw.ch/entscheid/bs_appellationsgericht_DGS.2024.32</w:t>
      </w:r>
    </w:p>
    <w:p>
      <w:r>
        <w:t>FR: BS_APPELLATIONSGERICHT DGS.2024.32 du 27 octobre 2022</w:t>
      </w:r>
    </w:p>
    <w:p>
      <w:r>
        <w:t>IT: BS_APPELLATIONSGERICHT DGS.2024.32 del 27 ottobre 2022</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Der eingangs genannte Entscheid vom 27. Oktober 2022 wurde durch das Appellationsgericht erlassen, weshalb zur Behandlung des Kostenerlassgesuchs der Einzelrichter des Appellationsgerichts zuständig ist.</w:t>
      </w:r>
    </w:p>
    <w:p>
      <w:r>
        <w:t>1.2Das Erlassgesuch des Gesuchstellers bezieht sich auf die Rechnung des Appellationsgerichts [] vom 3. November 2022. Der Rechnungsbetrag setzt sich aus CHF 40. Mahngebühren und CHF 600. Gerichtskosten zusammen, was einem Total von CHF 640. entspricht. Die erwähnten Kosten sind Verfahrenskosten im Sinn von Art. 425 StPO, weshalb sie Gegenstand des vorliegenden Verfahrens bilden.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2.2Wie sich aus dem Erlassgesuch und den eingereichten Unterlagen ergibt, sind die aktuellen finanziellen Verhältnisse des Gesuchstellers tatsächlich sehr eng. Der Gesuchsteller ist bald 67 Jahre alt, ein Wiedereinstieg ins Berufsleben scheint angesichts seines Alters unwahrscheinlich. Hinzu kommt, dass sich mittlerweile beide Ehegatten im Ruhestand befinden und ergänzend Sozialhilfe beanspruchen, womit auch in Zukunft nicht von einer Besserstellung auszugehen ist. Es bestehen auch ansonsten keine Hinweise, dass sich die finanzielle Situation des Gesuchstellers in absehbarer Zeit wesentlich ändern bzw. verbessern wird. Nachdem vor einem Jahr die Stundung noch gewährt wurde, erscheint mittlerweile  auch nach Pensionierung seiner Ehefrau  eine Kostenauflage im Sinne des vorstehend Ausgeführten als unbillig. Vor diesem Hintergrund kann dem Gesuchsteller auch eine Ratenzahlung nicht zugemutet werden. Um das finanzielle und auch sonstige Fortkommen des Gesuchstellers nicht zu gefährden, erscheint es gerechtfertigt, ihm den gesamten ausstehenden Betrag von CHF 640. (inkl. Mahngebühren) der mit Entscheid des Appellationsgerichts Basel-Stadt vom 27. Oktober 2022 auferlegten Gebühr zu erlassen.</w:t>
      </w:r>
    </w:p>
    <w:p>
      <w:r>
        <w:rPr>
          <w:b/>
        </w:rPr>
        <w:t>E. 3</w:t>
      </w:r>
    </w:p>
    <w:p>
      <w:r>
        <w:t>Das Erlassgesuch ist demgemäss gutzuheissen. Für den vorliegenden Entscheid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