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DGS.2024.21 vom 22. April 2025</w:t>
      </w:r>
    </w:p>
    <w:p>
      <w:r>
        <w:t>BS Appellationsgericht, 2025-04-22, DE</w:t>
      </w:r>
    </w:p>
    <w:p>
      <w:r>
        <w:rPr>
          <w:b/>
        </w:rPr>
        <w:t xml:space="preserve">Quelle: </w:t>
      </w:r>
      <w:r>
        <w:t>https://mcp.opencaselaw.ch/entscheid/bs_appellationsgericht_DGS.2024.21</w:t>
      </w:r>
    </w:p>
    <w:p>
      <w:r>
        <w:t>FR: BS_APPELLATIONSGERICHT DGS.2024.21 du 22 avril 2025</w:t>
      </w:r>
    </w:p>
    <w:p>
      <w:r>
        <w:t>IT: BS_APPELLATIONSGERICHT DGS.2024.21 del 22 aprile 2025</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Gemäss Art. 60 Abs. 1 StPO sind Amtshandlungen, an denen eine zum Ausstand verpflichtete Person mitgewirkt hat, aufzuheben und zu wiederholen, sofern dies eine Partei innert fünf Tagen verlangt, nachdem sie vom Entscheid über den Ausstand Kenntnis erhalten hat. Die Aufhebung und Wiederholung von Amtshandlungen erfolgt damit nur auf entsprechendes Gesuch einer Partei. Dieses Begehren kann auch von einer anderen Partei als derjenigen, welche das Ausstandsgesuch eingereicht hat, gestellt werden. Eine Beschwer ist nicht erforderlich (BGer 1B_246/2017 vom 6. Oktober 2017 E. 4.1;Boog, in: Basler Kommentar, 3. Auflage 2023, Art. 60 StPO N 2;Keller,in: Donatsch et al. [Hrsg.], Kommentar zur Schweizerischen Strafprozessordnung, 3. Auflage, Zürich 2020, Art. 60 N 4;Jositsch/Schmid, Praxiskommentar StPO,</w:t>
      </w:r>
    </w:p>
    <w:p>
      <w:r>
        <w:rPr>
          <w:b/>
        </w:rPr>
        <w:t>E. 1.3</w:t>
      </w:r>
    </w:p>
    <w:p>
      <w:r>
        <w:t>1.3.1Ein Ausstandsgesuch muss nach Art. 58 Abs. 1 StPO «ohne Verzug» gestellt werden, mithin sobald vom Ausstandsgrund bzw. den Umständen, welche die Besorgnis der Befangenheit begründen, Kenntnis erlangt wird und die betroffene Person diese sinnvoll darzutun bzw. glaubhaft zu machen vermag. Der Ausstand ist damit so früh wie möglich, das heisst in den nächsten Tagen nach Kenntnisnahme zu verlangen, wobei die Umstände des Einzelfalls und das Verfahrensstadium zu berücksichtigen sind (Boog, a.a.O., Art. 58 StPO N 5). Ein Gesuch, das sechs bis sieben Tage nach Kenntnis des Ausstandsgrunds eingereicht wird, gilt als rechtzeitig. Unzulässig ist jedenfalls ein Zuwarten während zweier Wochen (BGer 1B_315/2020 vom 23. September 2020 E. 4.1, 1B_18/2020 vom 3. März 2020 E. 3.1, 1B_559/2019 vom 27. Januar 2020 E. 2.2, 1B_120/2019 vom 7. Juni 2019 E. 2.2). Ein verspätetes Ausstandsgesuch führt zum Nichteintreten auf das Gesuch (BGE 134 I 20 E. 4.3.1, 132 II 485 E. 4.3;Keller, a.a.O., Art. 58 N 4).</w:t>
      </w:r>
    </w:p>
    <w:p>
      <w:r>
        <w:t>1.3.2Die für die rechtzeitige Geltendmachung eines Ausstandsgrunds massgebliche Frist läuft erst ab tatsächlicher Kenntnis der den Ausstandsgrund begründenden Umstände, nicht schon ab der blossen Möglichkeit der Kenntnis. Die Parteien sind mithin nicht gehalten, zu Beginn oder im Verlauf des Verfahrens nach möglichen Einwendungen gegen die Unabhängigkeit und Unparteilichkeit zu forschen. Der Ausstandsgrund muss tatsächlich erkannt worden sein bzw. bei pflichtgemässer Aufmerksamkeit erkennbar gewesen sein. Die Partei hat die Rechtzeitigkeit des Gesuchs bzw. den Zeitpunkt der Entdeckung des Befangenheitsgrunds nicht bloss glaubhaft zu machen, sondern nachzuweisen (BGE 140 III 610 E. 4.1, 132 III 715 E. 3.1;Boog, a.a.O., Art. 58 StPO N 5).</w:t>
      </w:r>
    </w:p>
    <w:p>
      <w:r>
        <w:t>1.3.3Die Vertreterin des Gesuchstellers gibt an, sie habe zufällig über einen Artikel in der BaZ vom 19. April 2024 erfahren, dass das Appellationsgericht 13 Ausstandsbegehren mit Entscheid vom 5. April 2024 gutgeheissen und die betroffenen Urteile des Strafgerichts aufgehoben habe. Es kann der Verteidigerin, die den Gesuchsteller bereits im Verfahren [...] vertreten hat, nicht unterstellt werden, dass sie bereits vor dem Entscheid vom 5. April 2024 Kenntnis über die potentiellen Ausstandsgründe gehabt haben könnte, zumal sie bis zu diesem Zeitpunkt nicht in die Ausstandsverfahren involviert war und deshalb auch nicht an der parteiöffentlichen Einvernahme vom</w:t>
      </w:r>
    </w:p>
    <w:p>
      <w:r>
        <w:rPr>
          <w:b/>
        </w:rPr>
        <w:t>E. 4</w:t>
      </w:r>
    </w:p>
    <w:p>
      <w:r>
        <w:t>Auflage, Zürich 2023, Art. 60 N 3).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1.2Nach Art. 58 Abs. 1 StPO kann «eine Partei» ein Ausstandsgesuch stellen. Dazu legitimiert sind somit grundsätzlich die beschuldigte Person, die Privatklägerschaft und die Staatsanwaltschaft (Art. 104 Abs. 1 StPO) sowie weitere Verfahrensbeteiligte, soweit sie in ihren Rechten unmittelbar betroffen sind (Art. 105 Abs. 2 StPO; vgl. auchBoog, a.a.O., Art. 58 StPO N 1). Da der Gesuchsteller im gegen ihn geführten Strafverfahren beschuldigte Person ist, ist er ohne weiteres zur Stellung des Ausstandsbegehrens legitimiert.</w:t>
      </w:r>
    </w:p>
    <w:p>
      <w:r>
        <w:rPr>
          <w:b/>
        </w:rPr>
        <w:t>E. 5</w:t>
      </w:r>
    </w:p>
    <w:p>
      <w:r>
        <w:t>5.1Heisst das Beschwerdegericht ein Ausstandsbegehren gut, hat es  sofern im entsprechenden Verfahren bereits Anträge hinsichtlich der Folgen der Verletzung der Ausstandsvorschriften gestellt wurden  auch darüber zu entscheiden (BGE 144 IV 90 E. 1.1.2; AGE DGS.2023.31 vom 19. Oktober 2023 E. 1.3;Keller, a.a.O., Art. 60 N 3;Jositsch/Schmid, a.a.O., Art. 60 N 3;Boog, a.a.O., Art. 60 StPO N 2a).</w:t>
      </w:r>
    </w:p>
    <w:p>
      <w:r>
        <w:t>6.1Bei diesem Ausgang des Verfahrens gehen die Kosten des Verfahrens zu Lasten des Kantons (Art. 59 Abs. 4 StPO).</w:t>
      </w:r>
    </w:p>
    <w:p>
      <w:r>
        <w:t>6.2Dem Gesuchsteller ist in analoger Anwendung von Art. 429 f. StPO eine Parteientschädigung zuzusprechen (Keller, a.a.O., Art. 59 N 12;Jositsch/Schmid, a.a.O., Art. 59 N 10; AGE DGS.2021.3 vom 29. Dezember 2021 E. 4, DGS.2020.22 vom 17. Februar 2021 E. 5.2), wobei ohne weiteres auf die Honorarnote seiner Vertreterin vom 9. Juli 2024 abgestellt werden kann. Für Details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