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DGS.2022.30 vom 20. Dezember 2022</w:t>
      </w:r>
    </w:p>
    <w:p>
      <w:r>
        <w:t>BS Appellationsgericht, 2022-12-20, DE</w:t>
      </w:r>
    </w:p>
    <w:p>
      <w:r>
        <w:rPr>
          <w:b/>
        </w:rPr>
        <w:t xml:space="preserve">Quelle: </w:t>
      </w:r>
      <w:r>
        <w:t>https://mcp.opencaselaw.ch/entscheid/bs_appellationsgericht_DGS.2022.30</w:t>
      </w:r>
    </w:p>
    <w:p>
      <w:r>
        <w:t>FR: BS_APPELLATIONSGERICHT DGS.2022.30 du 20 décembre 2022</w:t>
      </w:r>
    </w:p>
    <w:p>
      <w:r>
        <w:t>IT: BS_APPELLATIONSGERICHT DGS.2022.30 del 20 dicembre 2022</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91 Abs. 2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des Berufungsgerichts als Dreiergericht (§ 92 Abs. 1 Ziff. 2 GOG). Eine Vernehmlassung bei den anderen Parteien ist in solchen Fällen mangels entsprechender gesetzlicher Vorschrift nicht erforderlich (Heer, in: Basler Kommentar, 2. Auflage 2014, Art. 412 StPO N 9).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1.2Nach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Nach lit. b und c der Vorschrift kann eine Revision weiter aufgrund von Erkenntnissen aus anderen Strafverfahren verlangt werden, und Abs. 2 der Bestimmung sieht schliesslich die Revision wegen einer Verletzung der EMRK vor. Die Revision ist zuzulassen, wenn die Abänderung des früheren Urteils wahrscheinlich ist (BGer 6B_758/2015 vom 24. November 2015 E. 1.1). Revisionsverfahren dienen hingegen nicht dazu, rechtskräftige Entscheide immer wieder infrage zu stellen oder gesetzliche Vorschriften über die Rechtsmittelfristen zu umgehen (BGE 130 IV 72 E. 2.2; 127 I 133 E. 6).</w:t>
      </w:r>
    </w:p>
    <w:p>
      <w:r>
        <w:t>1.3In jedem Fall ist das Revisionsgesuch nach Art. 411 Abs. 1 StPO zu begründen und sind die angerufenen Revisionsgründe im Gesuch zu bezeichnen und zu belegen. Dabei ist einerseits klar anzugeben, in welchen Punkten ein Urteil angezweifelt wird, und sind andererseits die Revisionsgründe spezifiziert darzulegen sowie die Beweismittel anzuführen, welche diese belegen sollen (Heer, a.a.O., Art. 411 StPO N 6). Ein Revisionsgesuch hat insofern relativ strengen Anforderungen an die Begründung zu genügen. Der Gesuchsteller hat im Einzelnen darzutun, inwiefern Tatsachen und Beweismittel neu und erheblich sind. Das Berufungsgericht ist nicht gehalten, selbst nach Revisionsgründen zu suchen oder ein ungenügendes Revisionsgesuch zu ergänzen (Heer,a.a.O., Art. 411 StPO N7 sowie Art. 412 StPO N 1 f. und 7; AGE DG.2017.8 vom 1. September 2017 E. 1.2). Auf bloss appellatorische Kritik tritt es daher nicht ein.</w:t>
      </w:r>
    </w:p>
    <w:p>
      <w:r>
        <w:rPr>
          <w:b/>
        </w:rPr>
        <w:t>E. 2</w:t>
      </w:r>
    </w:p>
    <w:p>
      <w:r>
        <w:t>2.1Bei der vorliegend zu beurteilenden Eingabe handelt es sich betreffend das zur Diskussion stehende Urteil um das bereits dritte beim Appellationsgericht eingereichte Revisionsgesuch des Gesuchstellers. Sowohl das materielle Urteil SB.2013.87 selbst als auch das erste vom Gesuchersteller eingereichte Revisionsgesuch vom 3. Februar 2016 wurden durch das Bundesgericht auf seine Rechtmässigkeit hin geprüft (auf das Revisionsgesuch vom 12. November 2018 trat das Bundesgericht aufgrund offensichtlicher Unzulässigkeit nicht ein). Beide Beschwerden wurden indes abgewiesen. Damit ist festzuhalten, dass die Beweiswürdigung des Sachgerichts bereits von mehreren Gerichtsinstanzen mit ausführlicher Begründung nachvollziehbar erläutert bzw. überprüft wurde.</w:t>
      </w:r>
    </w:p>
    <w:p>
      <w:r>
        <w:t>2.2Der Gesuchsteller macht mit seinem vorliegend zur Beurteilung stehendem Revisionsgesuch insbesondere geltend, dass er sich seit dem Jahr 2012 sehr verändert habe und nicht mit der strafrechtlichen Verurteilung leben könne. Er habe das Opfer der Straftat nicht verletzen, sondern im Gegenteil die Täter von körperlichen Gewalttaten abhalten wollen. Diese Sichtweise sei von allen Beteiligten, sogar dem Opfer der Straftat, bestätigt worden. Er sei daher unschuldig. Er leide unter Angstzuständen und könne nicht zur Ruhe kommen, bis die ergangene Verurteilung richtiggestellt sei.</w:t>
      </w:r>
    </w:p>
    <w:p>
      <w:r>
        <w:t>2.3Damit macht der Gesuchsteller im Wesentlichen erneut geltend, dass die involvierten Gerichte den Sachverhalt falsch festgestellt und gewürdigt hätten. Abgesehen davon, dass fraglich ist, ob der Gesuchsteller sein Gesuch hinreichend spezifiziert hat, übt er damit rein appellatorische Kritik an der Beweiswürdigung der urteilenden Sachgerichte aus und vermag keine neuen erheblichen Tatsachen im Sinne der vorstehenden Erwägungen zu begründen.</w:t>
      </w:r>
    </w:p>
    <w:p>
      <w:r>
        <w:rPr>
          <w:b/>
        </w:rPr>
        <w:t>E. 3</w:t>
      </w:r>
    </w:p>
    <w:p>
      <w:r>
        <w:t>3.1Zusammengefasst ist festzuhalten, dass das Revisionsgesuch mangels Vorliegens gesetzlicher Revisionsgründe offensichtlich unzulässig bzw. unbegründet ist, so dass in Anwendung von Art. 412 Abs. 2 StPO nicht darauf einzutreten ist.</w:t>
      </w:r>
    </w:p>
    <w:p>
      <w:r>
        <w:t>3.2Bei diesem Verfahrensausgang hätte grundsätzlich der Gesuchsteller die Kosten des Revisionsverfahrens zu tragen. Umständehalber wird jedoch auf der Erhebung von Verfahrenskosten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