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DGS.2022.16 vom 15. Dezember 2021</w:t>
      </w:r>
    </w:p>
    <w:p>
      <w:r>
        <w:t>BS Appellationsgericht, 2021-12-15, DE</w:t>
      </w:r>
    </w:p>
    <w:p>
      <w:r>
        <w:rPr>
          <w:b/>
        </w:rPr>
        <w:t xml:space="preserve">Quelle: </w:t>
      </w:r>
      <w:r>
        <w:t>https://mcp.opencaselaw.ch/entscheid/bs_appellationsgericht_DGS.2022.16</w:t>
      </w:r>
    </w:p>
    <w:p>
      <w:r>
        <w:t>FR: BS_APPELLATIONSGERICHT DGS.2022.16 du 15 décembre 2021</w:t>
      </w:r>
    </w:p>
    <w:p>
      <w:r>
        <w:t>IT: BS_APPELLATIONSGERICHT DGS.2022.16 del 15 dicembre 2021</w:t>
      </w:r>
    </w:p>
    <w:p>
      <w:pPr>
        <w:pStyle w:val="Heading2"/>
      </w:pPr>
      <w:r>
        <w:t>Erwägungen</w:t>
      </w:r>
    </w:p>
    <w:p>
      <w:r>
        <w:rPr>
          <w:b/>
        </w:rPr>
        <w:t>E. 1</w:t>
      </w:r>
    </w:p>
    <w:p>
      <w:r>
        <w:t>1.1Gemäss Art. 58 der Schweizerischen Strafprozessordnung (StPO, SR 312.0)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1.2Der Gesuchsteller ist als beschuldigte Person im gegen ihn geführten Strafverfahren Partei (Art. 104 Abs. 1 StPO) und somit gemäss Art. 58 Abs. 1 StPO zu Stellung eines Ausstandsbegehrens legitimiert.</w:t>
      </w:r>
    </w:p>
    <w:p>
      <w:r>
        <w:rPr>
          <w:b/>
        </w:rPr>
        <w:t>E. 1.3</w:t>
      </w:r>
    </w:p>
    <w:p>
      <w:r>
        <w:t>1.3.1Ein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Der Ausstand ist mithin so früh wie möglich, d.h. innert weniger Tage nach Kenntnisnahme des Ausstandsgrundes zu verlangen. Nach der Rechtsprechung gilt ein Ausstandsgesuch,das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w:t>
      </w:r>
    </w:p>
    <w:p>
      <w:r>
        <w:t>1.3.2Der Gesuchsteller stützt sich in seinem Begehren auf die Verfügung des Strafgerichtspräsidenten vom 17. Februar 2022. Diese wurde ihm am 18. Februar 2022 per Mail sowie per A-Post geschickt, wobei das genaue Zustelldatum der Postsendung nicht aktenkundig ist. Aus seiner Eingabe vom 7. März 2022 geht hervor, dass der Gesuchsteller die Verfügung spätestens am 23. Februar 2022 zur Kenntnis genommen hatte (Ausstandsgesuch, act. 2). Sein Ausstandsgesuch vom 7. März 2022 erfolgte folglich zwölf Tage nach Kenntnis der Ausstandsgründe. Selbst wenn damit die Frist gemäss Rechtsprechung des Bundesgerichts noch knapp als gewahrt gilt, ist sein Gesuch jedoch aus materiellen Gründen abzuweisen.</w:t>
      </w:r>
    </w:p>
    <w:p>
      <w:r>
        <w:rPr>
          <w:b/>
        </w:rPr>
        <w:t>E. 2</w:t>
      </w:r>
    </w:p>
    <w:p>
      <w:r>
        <w:t>2.1Der Gesuchsteller macht geltend, die Ausführungen des Strafgerichtspräsidenten in der Verfügung vom 17. Februar 2022 würden den Aussagen der Staatsanwaltschaft in der Anklageschrift widersprechen und eine neue Version der Ereignisse darstellen. Der abgelehnte Strafgerichtspräsident versuche, die Situation zugunsten der Staatsanwaltschaft zu manipulieren, da das vom Gesuchsteller beantragte Beweisstück nicht existiere. Dies verletze das Immutabilitätsprinzip, respektive Art. 333 StPO, und weise die Willkür und Befangenheit des Strafgerichtspräsidenten nach (act. 2).</w:t>
      </w:r>
    </w:p>
    <w:p>
      <w:r>
        <w:t>2.2Die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w:t>
      </w:r>
    </w:p>
    <w:p>
      <w:r>
        <w:t>Materielle und prozessuale Rechtsfehler sind in erster Linie im Rechtsmittelverfahren zu rügen und lassen sich grundsätzlich nicht als Begründung für den Ausstand heranziehen.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(vgl. BGE 141 IV 178 E. 3.2.3, 114 la 153 E. 3b/bb; BGer 1B_269/2019 vom 9. Dezember 2019 E. 4.4.1; AGE DGS.2020.6 vom 29. Juli 2020 E. 2.2.3.2, DGS.2019.34 vom 19. November 2020 E. 2, BES.2019.42 vom 26. Juli 2019 E. 2.2.2.2).</w:t>
      </w:r>
    </w:p>
    <w:p>
      <w:r>
        <w:t>2.3In seiner Begründung verkennt der Gesuchsteller, dass die Abweisung eines Beweisantrags keinen Ausstandsgrund begründet. Abgewiesene Beweisanträge können an der Hauptverhandlung erneut gestellt werden (Art. 331 Abs. 3 StPO).Die Abweisung des vorliegenden (erneuten) Beweisantrags wurde überdies vom Instruktionsrichter mit Verfügung vom 17. Februar 2022 sorgfältig und nachvollziehbar begründet. Eine Verletzung von Art. 333 StPO ist nicht nachvollziehbar und müsste als Verfahrensfehler ohnehin im Rechtsmittelverfahren gerügt werden. Krasse und wiederholte Verfahrensfehler, welche Vorbefassung zu begründen vermögen, sind keine ersichtlich. Es gelingt dem Gesuchsteller demnach nicht, eine den Ausstand begründende Tatsache glaubhaft zu machen. Daraus folgt die Abweisung seines Gesuchs.</w:t>
      </w:r>
    </w:p>
    <w:p>
      <w:r>
        <w:rPr>
          <w:b/>
        </w:rPr>
        <w:t>E. 3</w:t>
      </w:r>
    </w:p>
    <w:p>
      <w:r>
        <w:t>Bei diesem Ausgang des Ausstandsverfahrens hat der Gesuchsteller dessen Kosten zu tragen (Art. 59 Abs. 4 StPO), wobei die Gebühr auf CHF 500.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