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DGS.2021.21 vom 8. November 2021</w:t>
      </w:r>
    </w:p>
    <w:p>
      <w:r>
        <w:t>BS Appellationsgericht, 2021-11-08, DE</w:t>
      </w:r>
    </w:p>
    <w:p>
      <w:r>
        <w:rPr>
          <w:b/>
        </w:rPr>
        <w:t xml:space="preserve">Quelle: </w:t>
      </w:r>
      <w:r>
        <w:t>https://mcp.opencaselaw.ch/entscheid/bs_appellationsgericht_DGS.2021.21</w:t>
      </w:r>
    </w:p>
    <w:p>
      <w:r>
        <w:t>FR: BS_APPELLATIONSGERICHT DGS.2021.21 du 8 novembre 2021</w:t>
      </w:r>
    </w:p>
    <w:p>
      <w:r>
        <w:t>IT: BS_APPELLATIONSGERICHT DGS.2021.21 del 8 novembre 2021</w:t>
      </w:r>
    </w:p>
    <w:p>
      <w:pPr>
        <w:pStyle w:val="Heading2"/>
      </w:pPr>
      <w:r>
        <w:t>Erwägungen</w:t>
      </w:r>
    </w:p>
    <w:p>
      <w:r>
        <w:rPr>
          <w:b/>
        </w:rPr>
        <w:t>E. 1</w:t>
      </w:r>
    </w:p>
    <w:p>
      <w:r>
        <w:t>1.1Gemäss Art. 58 der Schweizerischen Strafprozessordnung (StPO, SR 312.0)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1.2Hinsichtlich der vom Gesuchsteller mit Eingabe vom 12. November 2021 gegen die Beweisverfügung vom 8. November 2021 erhobenen «Einsprache» ist vorweg festzuhalten, dass eine Beweisverfügung gemäss Art. 331 Abs. 3 StPO nicht angefochten werden kann. Auf die «Einsprache» kann daher nicht eingetreten werden. Soweit sich ihr Hinweise auf allfällige Ausstandsgründe entnehmen lassen, sind diese im vorliegenden Verfahren jedoch zu berücksichtigen.</w:t>
      </w:r>
    </w:p>
    <w:p>
      <w:r>
        <w:rPr>
          <w:b/>
        </w:rPr>
        <w:t>E. 1.3</w:t>
      </w:r>
    </w:p>
    <w:p>
      <w:r>
        <w:t>1.3.1Im vorliegenden Fall macht der Gesuchsteller insgesamt vier Punkte geltend, aufgrund derer der abgelehnte Strafgerichtspräsident als befangen zu betrachten sei. Erstens bringt der Gesuchsteller vor, dass der abgelehnte Strafgerichtspräsident von «gewissen Schweizer Medien», namentlich in einem Artikel im Magazin «[]» vom 4. September 2020, in einem anderen Verfahren «quasi korrupter Machenschaften» beschuldigt werde. Zweitens habe der abgelehnte Strafgerichtspräsident mit Verfügung vom 30. März 2021 den Antrag des Gesuchstellers auf Wechsel der amtlichen Verteidigung abgelehnt. Drittens ergebe sich eine Befangenheit des abgelehnten Strafgerichtspräsident auch aus der Tatsache, dass der im vorliegenden Verfahren fallführende Staatsanwalt C____ am 9. Mai 2021 per 1. Januar 2022 zum Strafgerichtspräsidenten gewählt worden sei. Viertens kritisiert der Gesuchsteller, dass der abgelehnte Strafgerichtspräsident mit Beweisverfügung vom 8. November 2021 einen Teil der vom Gesuchsteller beantragten Zeugen nicht zugelassen habe.</w:t>
      </w:r>
    </w:p>
    <w:p>
      <w:r>
        <w:t>1.3.2Ein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Der Ausstand ist mithin so früh wie möglich, d.h. innert weniger Tage nach Kenntnisnahme des Ausstandsgrundes zu verlangen. Nach der Rechtsprechung gilt ein Ausstandsgesuch,das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 In seiner neueren Praxis hat das Bundesgericht die Anforderungen an die Unverzüglichkeit der Ablehnung allerdings je nach der Schwere eines Ausstandsgrundes relativiert. Liegt der Anschein der Befangenheit derart offensichtlich auf der Hand, dass eine Gerichtsperson von sich aus in den Ausstand treten müsste, so wiegt dieser Verfahrensmangel schwerer als eine eventuelle Verspätung des Begehrens (BGE 134 I 20 E. 4.3 S. 22 = Pra 2008 Nr. 73;Wullschleger, in: Sutter-Somm et al. [Hrsg.], Kommentar zur Schweizerischen Zivilprozessordnung, 2. Auflage, Zürich 2013, Art. 49 N 10 mit Hinweisen).</w:t>
      </w:r>
    </w:p>
    <w:p>
      <w:r>
        <w:t>1.3.3Als der Gesuchsteller am 18. Oktober 2021 das Ausstandsgesuch stellte, waren ihm die ersten drei der angeblichen Ausstandsgründe seit mehreren Monaten bekannt. Das erst am 18. Oktober 2021 eingereichte Ausstandsbegehren ist daher hinsichtlich dieser Gründe im Licht der zitierten Bundesgerichtspraxis als klar verspätet zu qualifizieren, so dass auf die diesbezüglichen Rügen nicht eingetreten werden kann.</w:t>
      </w:r>
    </w:p>
    <w:p>
      <w:r>
        <w:t>Aufgrund der ersten drei der angeblichen Ausstandsgründe lag ein Anschein von Befangenheit auch nicht derart offensichtlich auf der Hand, dass der abgelehnte Strafgerichtspräsident von sich aus hätte in den Ausstand treten müssen und daher nach der zitierten neuen Bundesgerichtspraxis trotz der Verspätung auf die erwähnten Rügen einzutreten wäre. Vielmehr müssen die erhobenen Rügen als in jeglicher Hinsicht haltlos qualifiziert werden. Der Vorwurf angeblicher «korrupter Machenschaften» wurde vom Appellationsgericht im damaligen Verfahren als unzutreffend zurückgewiesen. Im Übrigen ist nicht ersichtlich, inwiefern ein Verfahren gegen Drittpersonen eine Befangenheit des Instruktionsrichters im Verfahren gegen den Gesuchsteller begründen sollte. Mit der Verfügung vom 30. März 2021 hat der abgelehnte Strafgerichtspräsident dem Gesuchsteller erläutert, dass er die notwendige amtliche Verteidigung zwar nicht von sich aus entlassen könne, dass es aber möglich sei, sich auf eigene Kosten von einer Verteidigung seiner Wahl vertreten zu lassen oder einen Antrag auf Wechsel der amtlichen Verteidigung zu stellen, wobei letzternfalls darzulegen wäre, weshalb das Vertrauensverhältnis zum (bisherigen) amtlichen Verteidiger erheblich gestört sein soll. Inwiefern diese Verfügung, die im Einklang mit den Vorschriften der Strafprozessordnung erfolgte und vom Gesuchsteller auch nicht angefochten wurde, zur Befangenheit des abgelehnten Strafgerichtspräsidenten führen könnte, ist nicht ersichtlich und wird vom Gesuchsteller auch nicht dargelegt. Unbehelflich ist schliesslich auch der Hinweis auf die Wahl des fallführenden Staatsanwalts zum Strafgerichtspräsidenten. Wie der abgelehnte Strafgerichtspräsident zu Recht ausführt, begründet Kollegialität unter Gerichtsmitglieder für sich alleine keinen Befangenheitsgrund (Boog, in: Basler Kommentar, 2. Auflage 2014, Art. 56 StPO N 40), was umso mehr für eine erst künftige Kollegialität zu gelten hat.</w:t>
      </w:r>
    </w:p>
    <w:p>
      <w:r>
        <w:t>1.4Nach dem Gesagten kann somit nur auf die vom Gesuchsteller vorgebrachte Rüge hinsichtlich einer angeblichen Befangenheit aufgrund der in der Beweisverfügung vom 8. November 2021 abgelehnten Beweisanträge eingetreten werden.</w:t>
      </w:r>
    </w:p>
    <w:p>
      <w:r>
        <w:rPr>
          <w:b/>
        </w:rPr>
        <w:t>E. 2</w:t>
      </w:r>
    </w:p>
    <w:p>
      <w:r>
        <w:t>2.1Diesbezüglich führt der Gesuchsteller aus, dass es neben den bereits erwähnten Ausstandsgründen noch einen weiteren «klaren Hinweis» dafür gebe, dass der bevorstehende Prozess nicht nach den Normen der Schweizerischen Gesetzgebung und unter Anwendung «illegaler Methoden» verlaufen würde. So habe er die Einvernahme einer «bestimmten Anzahl wichtiger Zeugen» beantragt, von denen jedoch der «absolute Grossteil» vom abgelehnten Strafgerichtspräsidenten nicht vorgeladen worden seien.</w:t>
      </w:r>
    </w:p>
    <w:p>
      <w:r>
        <w:t>2.2Die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w:t>
      </w:r>
    </w:p>
    <w:p>
      <w:r>
        <w:t>Materielle und prozessuale Rechtsfehler sind in erster Linie im Rechtsmittelverfahren zu rügen und lassen sich grundsätzlich nicht als Begründung für den Ausstand heranziehen. Nur krasse und wiederholte Verfahrensfehler, die einer schweren Amtspflichtverletzung gleichkommen und sich einseitig zu Lasten einer Prozesspartei auswirken und eine auf fehlende Distanz und Neutralität beruhende Haltung vermitteln, vermögen eine Vorbefassung im Sinne des Gesetzes zu begründen (vgl. BGE 141 IV 178 E. 3.2.3, 114 la 153 E. 3b/bb; BGer 1B_269/2019 vom 9. Dezember 2019 E. 4.4.1; AGE DGS.2020.6 vom 29. Juli 2020 E. 2.2.3.2, DGS.2019.34 vom 19. November 2020 E. 2, BES.2019.42 vom 26. Juli 2019 E. 2.2.2.2).</w:t>
      </w:r>
    </w:p>
    <w:p>
      <w:r>
        <w:t>2.3Gemäss Art. 331 Abs. 1 StPO bestimmt die Verfahrensleitung, welche Beweise in der Hauptverhandlung erhoben werden und teilt dies den Parteien mit. Die Ablehnung von Beweisanträgen ist nicht anfechtbar, doch können diese an der Hauptverhandlung erneut gestellt werden (Art. 331 Abs. 3 StPO).</w:t>
      </w:r>
    </w:p>
    <w:p>
      <w:r>
        <w:t>Mit der Beweisverfügung vom 8. November 2021 folgte der abgelehnte Strafgerichtspräsident dem in Art. 331 StPO beschriebenen Vorgehen. Ein Verfahrensfehler ist diesbezüglich nicht ersichtlich, schon gar nicht eine krasse Rechtsverletzung, welche für die Begründung des Anscheins der Befangenheit oder der Voreingenommenheit erforderlich wäre. Im Gegenteil ist das Vorgehen des abgelehnten Strafgerichtspräsidenten nicht zu beanstanden.</w:t>
      </w:r>
    </w:p>
    <w:p>
      <w:r>
        <w:rPr>
          <w:b/>
        </w:rPr>
        <w:t>E. 3</w:t>
      </w:r>
    </w:p>
    <w:p>
      <w:r>
        <w:t>Nach dem Gesagten ist das Ausstandsgesuch abzuweisen, soweit darauf einzutreten ist. Bei diesem Ausgang trägt der Gesuchsteller die Kosten des Verfahrens mit einer Entscheidgebühr von CHF 500. (Art. 59 Abs. 4 StPO; § 33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