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DGS.2021.15 vom 7. Dezember 2021</w:t>
      </w:r>
    </w:p>
    <w:p>
      <w:r>
        <w:t>BS Appellationsgericht, 2021-12-07, DE</w:t>
      </w:r>
    </w:p>
    <w:p>
      <w:r>
        <w:rPr>
          <w:b/>
        </w:rPr>
        <w:t xml:space="preserve">Quelle: </w:t>
      </w:r>
      <w:r>
        <w:t>https://mcp.opencaselaw.ch/entscheid/bs_appellationsgericht_DGS.2021.15</w:t>
      </w:r>
    </w:p>
    <w:p>
      <w:r>
        <w:t>FR: BS_APPELLATIONSGERICHT DGS.2021.15 du 7 décembre 2021</w:t>
      </w:r>
    </w:p>
    <w:p>
      <w:r>
        <w:t>IT: BS_APPELLATIONSGERICHT DGS.2021.15 del 7 dicembre 2021</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Mitglieder des erstinstanzlichen Spruchkörpers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f.;Keller, in: Donatsch/Hansjakob/Lieber [Hrsg.], Kommentar zur Schweizerischen Strafprozessordnung, 2. Auflage 2014, Art. 58 N 4). Der Gesuchsteller hat das Ausstandsgesuch unverzüglich nach Erhalt der Instruktionsverfügung und damit rechtzeitig gestellt. Auf das Ausstandsgesuch ist grundsätzlich einzutreten.</w:t>
      </w:r>
    </w:p>
    <w:p>
      <w:r>
        <w:rPr>
          <w:b/>
        </w:rPr>
        <w:t>E. 2</w:t>
      </w:r>
    </w:p>
    <w:p>
      <w:r>
        <w:t>Die Amtszeit der Gerichtspräsidentin B____ endet per 31. Dezember 2021. Es ist deshalb angesichts der Geschäftslast des Strafgerichts unmöglich, dass die noch anzusetzende Gerichtsverhandlung in der dem Ausstandsbegehren zugrundeliegenden Strafsache vor Ende der Amtszeit der Gerichtspräsidentin B____ anberaumt wird. Es wird mit anderen Worten allein aus zeitlich-organisatorischen Gründen ein anderes Gerichtspräsidium das betreffende Strafverfahren gegen den Gesuchsteller übernehmen müssen. Damit erweist sich das Ausstandsgesuch bereits zum heutigen Zeitpunkt als gegenstandslos und ist deswegen abzuschreiben.</w:t>
      </w:r>
    </w:p>
    <w:p>
      <w:r>
        <w:rPr>
          <w:b/>
        </w:rPr>
        <w:t>E. 3</w:t>
      </w:r>
    </w:p>
    <w:p>
      <w:r>
        <w:t>StPO), was im dem Ausstandsbegehren zugrundeliegenden Verfahren nicht der Fall ist (s. Anklageschrift vom 21. Januar 2021 act. 463 ff.). Die Staatsanwaltschaft hat deshalb bereits in der Anklagschrift auf eine Teilnahme an der Gerichtsverhandlung verzichtet (act. 465). Die Anwendung der Bestimmungen der StPO kann der Gerichtspräsidentin B____ nicht zum Vorwurf gemacht werden und liefert keinen Hinweis auf eine Befangenheit. Soweit der Gesuchsteller in allgemeiner Weise die vorgesehene Abwesenheit der Staatsanwaltschaft vor Strafgericht rügt, wäre auf eine entsprechende Beschwerde zudem von Vornherein gar nicht einzutreten (Art. 65 Abs. 1 StPO). Damit hat der Gesuchsteller die Kosten des Ausstandverfahrens mit einer Gerichtsgebühr zu tragen.</w:t>
      </w:r>
    </w:p>
    <w:p>
      <w:r>
        <w:t>Der im Strafverfahren amtlich verteidigte Gesuchsteller hat das Ausstandgesuch ohne Beizug seines amtlichen Verteidigers eingereicht. Über dessen Honorierung ist deshalb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