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DGS.2019.45 vom 17. März 2020</w:t>
      </w:r>
    </w:p>
    <w:p>
      <w:r>
        <w:t>BS Appellationsgericht, 2020-03-17, DE</w:t>
      </w:r>
    </w:p>
    <w:p>
      <w:r>
        <w:rPr>
          <w:b/>
        </w:rPr>
        <w:t xml:space="preserve">Quelle: </w:t>
      </w:r>
      <w:r>
        <w:t>https://mcp.opencaselaw.ch/entscheid/bs_appellationsgericht_DGS.2019.45</w:t>
      </w:r>
    </w:p>
    <w:p>
      <w:r>
        <w:t>FR: BS_APPELLATIONSGERICHT DGS.2019.45 du 17 mars 2020</w:t>
      </w:r>
    </w:p>
    <w:p>
      <w:r>
        <w:t>IT: BS_APPELLATIONSGERICHT DGS.2019.45 del 17 marzo 2020</w:t>
      </w:r>
    </w:p>
    <w:p>
      <w:pPr>
        <w:pStyle w:val="Heading2"/>
      </w:pPr>
      <w:r>
        <w:t>Erwägungen</w:t>
      </w:r>
    </w:p>
    <w:p>
      <w:r>
        <w:rPr>
          <w:b/>
        </w:rPr>
        <w:t>E. 1</w:t>
      </w:r>
    </w:p>
    <w:p>
      <w:r>
        <w:t>1.1Nach Art. 411 Abs. 1 der Schweizerischen Strafprozessordnung (StPO; SR 312.0)ist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3 GOG). Eine Vernehmlassung bei den anderen Parteien ist in solchen Fällen mangels entsprechender gesetzlicher Vorschrift nicht erforderlich (Heer, Basler Kommentar, 2. Auflage 2014, Art. 412 StPO N 9). Wird auf das Revisionsgesuch eingetreten, entscheidet betreffend Urteile eines Dreiergerichts des Strafgerichts das Appellationsgericht als Dreiergericht materiell über das Gesuch (§ 92 Abs. 1 Ziff. 3 GOG) (AGE DG.2018.43 vom 20. Juni 2019 E. 1.1).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1.2Gemäss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Tatsachen und Beweismittel im Sinne von Art. 410 Abs. 1 lit. a StPO sind neu, wenn das Gericht im Zeitpunkt der Urteilsfällung keine Kenntnis von ihnen hatte, das heisst, wenn sie ihm nicht in irgendeiner Form unterbreitet worden sind (BGE 137 IV 59 E. 5.1.2 S. 66 f., 130 IV 72 E. 1 S. 73, 116 IV 353 E. 3a S. 357). Neue Tatsachen und Beweismittel sind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(EMRK, SR 0.101) als Revisionsgrund vor.</w:t>
      </w:r>
    </w:p>
    <w:p>
      <w:r>
        <w:t>Revisionsgesuche sind schriftlich und begründet einzureichen, wobei die angerufenen Revisionsgründe zu bezeichnen und zu belegen sind (Art. 411 Abs. 1 StPO). Dabei ist einerseits klar anzugeben, in welchen Punkten ein Urteil angezweifelt wird, und sind anderseits die Revisionsgründe spezifiziert darzulegen sowie die Beweismittel anzuführen, welche diese belegen sollen (Heer, a.a.O., Art. 411 StPO N 6). Ein Revisionsgesuch hat insofern relativ strengen Anforderungen an die Begründung zu genügen. Das Berufungsgericht ist nicht gehalten, selbst nach Revisionsgründen zu suchen oder ein ungenügendes Revisionsgesuch zu ergänzen (Heer, a.a.O., Art. 411 N 7 sowie Art. 412 N 1 f. und 7; AGE DG.2017.8 vom 1. September 2017 E. 1.2).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StPO N 1 f., 5 und Art. 413 StPO N 5). Revisionsbegehren gestützt auf Art. 410 Abs. 1 lit. c StPO können sodann nicht mit blossen Tatsachenbehauptungen begründet werden. Der Revisionsgrund von Art. 410 Abs. 1 lit. c StPO muss sich aus dem Strafverfahren ergeben, wenn ein Täter strafrechtlich noch zur Rechenschaft gezogen werden kann und keine besondere Ausnahmesituation wie Tod, Schuldunfähigkeit oder Verjährung vorliegt (BGer 6B_627/2019 vom 6. August 2019 E. 1.4 mit Hinweis).</w:t>
      </w:r>
    </w:p>
    <w:p>
      <w:r>
        <w:t>Verfahrensverstösse sind gemäss bundesgerichtlicher Rechtsprechung grundsätzlich mittels Revision nicht korrigierbar, sondern müssen im ordentlichen Rechtsmittelverfahren geltend gemacht werden (BGE 145 IV 197 E. 1.1 S. 199, mit Hinweisen). Die Revision ist zuzulassen, wenn die Abänderung des früheren Urteils wahrscheinlich erscheint (BGE 145 IV 197 E. 1.1 S. 199, 116 IV 353 E. 4e S. 360 f.). Die Revision dient nicht dazu, rechtskräftige Entscheide jederzeit infrage zu stellen oder frühere prozessuale Versäumnisse zu beheben (BGE 145 IV 197 E. 1.1 S. 199, 130 IV 72 E. 2.2 S. 74; BGer 6B_517/2018 vom 24. April 2019 E. 1.1 mit Hinweisen, 6B_399/2018 vom 16. Mai 2018 E. 3.1) (vgl. zum Ganzen AGE DGS.2019.25 vom 28. Januar 2020 E. 1.2).</w:t>
      </w:r>
    </w:p>
    <w:p>
      <w:r>
        <w:t>1.3Die Gesuchstellerin macht in Bezug auf das Urteil des Strafdreiergerichts SG.2014.43 vom 26. Mai 2014 insbesondere geltend, dass sie nicht nachvollziehen könne, weshalb sie wegen vorsätzlicher Tötung verurteilt worden sei. Sie habe ihren damaligen Partner nicht verletzen wollen. Das Urteil sei «übertrieben und einseitig». Das Messer habe sie nur zum Schutz verwendet. Bei der Erstellung des Gutachtens sei sie befangen von Schuldgefühlen gewesen. Sie sei daher vom Vorwurf freizusprechen. Auch mit den das Urteil des Appellationsgerichts SB.2018.32 vom 14. November 2018 betreffenden Schreiben macht die Gesuchstellerin im Wesentlichen geltend, dass die involvierten Gerichte den Sachverhalt falsch festgestellt und gewürdigt hätten. Abgesehen davon, dass mit der Einreichung der zahlreichen Eingaben als Beilage fraglich ist, ob sie ihr Gesuch in formeller Hinsicht hinreichend spezifiziert hat, übt sie damit in materieller Hinsicht einzig rein appellatorische Kritik an der Beweiswürdigung der urteilenden Sachgerichte aus und vermag keine neuen erheblichen Tatsachen im Sinne der vorstehenden Erwägungen zu begründen. Zusammengefasst ist festzuhalten, dass die Revisionsgesuche mangels Vorliegens gesetzlicher Revisionsgründe offensichtlich unzulässig bzw. unbegründet sind, so dass in Anwendung von Art. 412 Abs. 2 StPO nicht darauf einzutreten ist.</w:t>
      </w:r>
    </w:p>
    <w:p>
      <w:r>
        <w:rPr>
          <w:b/>
        </w:rPr>
        <w:t>E. 2</w:t>
      </w:r>
    </w:p>
    <w:p>
      <w:r>
        <w:t>Bei diesem Ausgang des Verfahrens hat die Gesuchstellerin dessen Kosten zu tragen. Es wird ihr eine Entscheidgebühr von CHF 500. auferlegt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