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DGS.2019.2 vom 23. August 2019</w:t>
      </w:r>
    </w:p>
    <w:p>
      <w:r>
        <w:t>BS Appellationsgericht, 2019-08-23, DE</w:t>
      </w:r>
    </w:p>
    <w:p>
      <w:r>
        <w:rPr>
          <w:b/>
        </w:rPr>
        <w:t xml:space="preserve">Quelle: </w:t>
      </w:r>
      <w:r>
        <w:t>https://mcp.opencaselaw.ch/entscheid/bs_appellationsgericht_DGS.2019.2</w:t>
      </w:r>
    </w:p>
    <w:p>
      <w:r>
        <w:t>FR: BS_APPELLATIONSGERICHT DGS.2019.2 du 23 août 2019</w:t>
      </w:r>
    </w:p>
    <w:p>
      <w:r>
        <w:t>IT: BS_APPELLATIONSGERICHT DGS.2019.2 del 23 agosto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Der Staatsanwaltschaft sowie der Privatklägerschaft wurde das Recht eingeräumt, sich zu Sache zu äussern. Die Staatsanwaltschaft plädiert für einen kostenlosen Freispruch zugunsten des A____ und die Privatklägerschaft hat, indem sie die ihr gesetzte Vernehmlassungsfrist ungenutzt hat verstreichen lassen, darauf verzichtet, sich zur Sache zu äussern. A____ wurde zur Sache nicht angehört, da die Aufhebung seiner Verurteilung ihn rechtlich nicht beschwert.</w:t>
      </w:r>
    </w:p>
    <w:p>
      <w:r>
        <w:rPr>
          <w:b/>
        </w:rPr>
        <w:t>E. 2</w:t>
      </w:r>
    </w:p>
    <w:p>
      <w:r>
        <w:t>2.1Hintergrund der Verurteilung von A____ wegen Hausfriedensbruchs war die am 3. Juni 2014 durchgeführte polizeiliche Räumung des der Privatklägerschaft im Baurecht gehörenden Grundstücks Basel Sektion 7, Parzelle 2453, an der Uferstrasse in Basel, bekannt als Ex-Migrol-Areal.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wiederholten polizeilichen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3. Dezember 2014 wurde entsprechend allen anderen Fällen dazu zusammengefasst festgehalten, dass der Beschuldigte im Wissen um den ausserhalb der markierten Fläche von 2500m2nicht mehr geduldeten Aufenthalt am 3. Juni 2014, ca. um 12:30 Uhr, gegen den Willen der Berechtigten und absichtlich die Parzelle 2453 ausserhalb des geduldeten Bereichs betrat und auf diesem Werkplatz verweilte, obwohl er um ca. 14:00 Uhr durch die von den Berechtigten mit der Räumung des Areals beauftragte Polizei aufgefordert worden sei, das Gelände zu verlassen, andernfalls ihm rechtliche Konsequenzen drohen würden. Schliesslich habe die Polizei den Beschuldigten zwischen 14:45 Uhr und 15:25 Uhr vom Grundstück entfernen müssen (Strafbefehl S. 2 Begründung). Gestützt auf diesen Sachverhalt wurde A____ des Hausfriedensbruchs für schuldig befunden.</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identischen Sachverhalt wie die fünf vom Vorwurf des Hausfriedensbruchs freigesprochenen Personen verurteilt wurde, ist er in Anwendung von Art. 392 Abs. 1 lit. a und b StPO und in Aufhebung des Strafbefehls vom 3. Dezember 2014 vom Vorwurf des Hausfriedensbruchs kostenlos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ihn betreffender Strafbefehl zugestellt wurde. Der Begriff im gleichen Verfahren verlangt vielmehr, dass die Beteiligten derselben Straftat, welche im gleichen Zeitraum beim selben Gericht zur Anklage gebracht wurde, bezichtigt worden sind. Dies ist vorliegend der Fall (Ziegler/Keller, a.a.O., Art. 392 StPO N 2 f., mit Verweis auf abweichende Meinungen betreffend die Relevanz der rechtlichen Würdigung des Sachverhalts).</w:t>
      </w:r>
    </w:p>
    <w:p>
      <w:r>
        <w:rPr>
          <w:b/>
        </w:rPr>
        <w:t>E. 3</w:t>
      </w:r>
    </w:p>
    <w:p>
      <w:r>
        <w:t>A____ sind im Ausdehnungsverfahren keine Kosten entstanden, weshalb ihm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