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DG.2018.45 vom 30. März 2019</w:t>
      </w:r>
    </w:p>
    <w:p>
      <w:r>
        <w:t>BS Appellationsgericht, 2019-03-30, DE</w:t>
      </w:r>
    </w:p>
    <w:p>
      <w:r>
        <w:rPr>
          <w:b/>
        </w:rPr>
        <w:t xml:space="preserve">Quelle: </w:t>
      </w:r>
      <w:r>
        <w:t>https://mcp.opencaselaw.ch/entscheid/bs_appellationsgericht_DG.2018.45</w:t>
      </w:r>
    </w:p>
    <w:p>
      <w:r>
        <w:t>FR: BS_APPELLATIONSGERICHT DG.2018.45 du 30 mars 2019</w:t>
      </w:r>
    </w:p>
    <w:p>
      <w:r>
        <w:t>IT: BS_APPELLATIONSGERICHT DG.2018.45 del 30 marzo 2019</w:t>
      </w:r>
    </w:p>
    <w:p>
      <w:pPr>
        <w:pStyle w:val="Heading2"/>
      </w:pPr>
      <w:r>
        <w:t>Erwägungen</w:t>
      </w:r>
    </w:p>
    <w:p>
      <w:r>
        <w:rPr>
          <w:b/>
        </w:rPr>
        <w:t>E. 1</w:t>
      </w:r>
    </w:p>
    <w:p>
      <w:r>
        <w:t>1.1Das Ausstandsbegehren richtet sich gegen Mitglieder des Berufungsgerichts. Gestützt auf Art. 59 Abs. 1 lit. c der Schweizerischen Strafprozessordnung (StPO, SR 312.0) entscheidet dasselbe auch über das streitige Ausstandsbegehren (in Dreierbesetzung), wobei die abgelehnten Personen durch entsprechende Gerichtsmitglieder ersetzt werden (§ 56 Abs. 4 Ziff. 2 und Abs. 5 des Gerichtsorganisationsgesetzes [GOG, SG 154.100]; AGE DG.2018.4 vom 18. Mai 2018 E. 1.1, DG.2018.16 vom 23. März 2018 E. 1.1).</w:t>
      </w:r>
    </w:p>
    <w:p>
      <w:r>
        <w:t>1.2Der Entscheid über das Ausstandsgesuch wird ohne weiteres Beweis­verfahren gefällt. Er ergeht schriftlich und ist zu begründen (Art. 59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rPr>
          <w:b/>
        </w:rPr>
        <w:t>E. 2</w:t>
      </w:r>
    </w:p>
    <w:p>
      <w:r>
        <w:t>2.1Der Gesuchsteller kritisiert, dass das Berufungsgericht im Anschluss an den Rückweisungsentscheid wieder mit den drei gleichen Gerichtsmitgliedern besetzt und diese Besetzung durch Präsident E____ vorgenommen worden sei, der in diesem Verfahren mit über 50 Fällen als Beschwerderichter vorbefasst sei. Ausserdem gehöre der Verfahrensleiter des Berufungsverfahrens, Präsident B____, per 1. Januar 2019 nicht mehr der strafrechtlichen Abteilung an. Die nachträgliche Sanktionierung des verfassungswidrig zusammengesetzten Berufungsgerichts sei willkürlich und rechtsmissbräuchlich. Bei der Prüfung der Entschädigungsfrage seien die bisherigen Richter befangen, da sie eine Entschädigung für eigene Fehler beurteilen müssten. Die mit Verfügung vom 4. Dezember 2018 eingeräumte Frist zur Stellungnahme sei mit Blick auf die Entschädigungsfrage viel zu kurz. Nach Ansicht des Gesuchstellers ist das Berufungsverfahren infolge Nichtigkeit einzustellen. Zur Entschädigungsfrage und zum Bundesgerichtsentscheid sei eine öffentliche Verhandlung durchzuführen. Auch die Anklage gegen G____ sei wieder ins Verfahren aufzunehmen. Das Gericht habe sich bereits festgelegt, den Fall an das Strafgericht zurückzuweisen und G____ aus dem Verfahren herauszuhalten.</w:t>
      </w:r>
    </w:p>
    <w:p>
      <w:r>
        <w:t>2.2Die abgelehnten Gerichtsmitglieder sehen sich gemäss ihren Stellungnahmen für eine unbefangene Beurteilung der Berufung weiterhin in der Lage. Richter C____ weist darauf hin, dass der Gesuchsteller keinen in Art. 56 Abs. 1 StPO genannten Ausstandsgrund geltend mache. Der Spruchkörper sei in der Lage, höchstrichterliche Korrekturen, wie vorliegend die Klärung der Frage der Spruchkörperbildung, zu berücksichtigen. Ein neuer Entscheid werde frei und unvoreingenommen gefällt.</w:t>
      </w:r>
    </w:p>
    <w:p>
      <w:r>
        <w:t>Der Instruktionsrichter der Berufungsverfahrens, Präsident B____, weist darauf hin, dass das Appellationsgericht im Anschluss an die geänderte Rechtsprechung umgehend reagiert und festgelegt habe, dass der Vorsitzende der jeweiligen Abteilung aufgrund von sachlichen, objektiven Kriterien sowohl den Vorsitz als auch die übrige Richterbesetzung bestimme. In diesem Sinne habe der Vorsitzende der strafrechtlichen Abteilung auch vorliegend die Besetzung vorgenommen und den bisherigen Spruchkörper bestätigt. Der Abteilungsvorsitzende dürfe die Besetzung des Berufungsgerichts vornehmen, aber aufgrund seiner Mitwirkung als Beschwerderichter in der gleichen Sache nicht gleichzeitig Mitglied des Spruchkörpers des Berufungsgerichts sein. Das Berufungsgericht werde bei der Neubeurteilung auch die Frage der Rückweisung an das Strafgericht beurteilen. Es gehöre zur Aufgabe eines Instruktionsrichters, den Zwischenentscheid über die Frage der Rückweisung anzukündigen; damit werde dem Entscheid des Spruchkörpers nicht vorgegriffen. Gleich verhalte es sich mit der Feststellung, dass das Berufungsurteil vom 30. Oktober 2017 in Bezug auf den Mitangeklagten G____ weder von diesem noch von der Staatsanwaltschaft angefochten worden sei.</w:t>
      </w:r>
    </w:p>
    <w:p>
      <w:r>
        <w:t>Richterin D____ macht geltend, dass der Gesuchsteller keinen Ausstandsgrund gemäss Art. 56 Abs. 1 StPO benenne. Es sei nicht ungewöhnlich, sondern entspreche dem Regelfall, dass derselbe Spruchkörper, dessen Urteil aufgehoben worden ist, nach einer Rückweisung die Neubeurteilung vornehme.</w:t>
      </w:r>
    </w:p>
    <w:p>
      <w:r>
        <w:rPr>
          <w:b/>
        </w:rPr>
        <w:t>E. 3</w:t>
      </w:r>
    </w:p>
    <w:p>
      <w:r>
        <w:t>Auflage 2014, Art. 30 N 24 f.;Reich, in: Basler Kommentar BV, Basel 2015, Art. 30 N 25, 29;Boog, a.a.O., Art. 56 N 28).</w:t>
      </w:r>
    </w:p>
    <w:p>
      <w:r>
        <w:t>Überdies ergibt sich aus der Rechtsprechung, dass die Ausstandsgründe mit Blick auf das Spannungsverhältnis zum Anspruch auf den gesetzlichen Richter (BGE 116 Ia 32 E. 3b/bb S. 40, 112 Ia 290 E. 3a S. 293 und E. 5e S. 303 f.; BGer 1B_60/2007 vom 21. September 2007 E. 3.1) und auf das Beschleunigungs­gebot (BGE 141 IV 178 E. 3.9 S. 186, 127 I 196 E. 2d S. 199; vgl.Goldschmid/Maurer/Sollberger, Kommentierte Textausgabe zur StPO, Bern 2008, S. 47) nicht überdehnt werden dürfen.</w:t>
      </w:r>
    </w:p>
    <w:p>
      <w:r>
        <w:t>3.4Verfahrensleiter des vorliegenden Berufungsverfahrens ist Präsident B____. Er wurde bei Rechtshängigkeit des Falles vor dem Appellationsgericht von der damaligen Vorsitzenden Präsidentin des Gesamtgerichts eingesetzt (BGer 6B_383/2018 und 6B_396/2018, je vom 15. November 2018 E. 1.2.1). Diesbezüglich ist das Erfordernis der Besetzung durch ein unabhängiges, nicht weisungsgebundenes Organ erfüllt. Im Anschluss an die beiden Bundesgerichtsurteile vom 15. November 2018 wurde Präsident B____ als Verfahrensleiter bestätigt. Die Zuweisung erfolgte durch den Abteilungsvorsitzenden gemäss dem revidierten Organisations­reglement des Appellationsgerichts. Dieses nennt in § 21a als Kriterien die gleichmässige Berücksichtigung der Präsidentinnen und Präsidenten nach Massgabe ihrer Pensen, ihre Belastung und zeitliche Verfügbarkeit, ihre spezifischen Fachkenntnisse sowie die Mitwirkung in früheren Entscheiden im gleichen Sachbereich oder bei konnexen Verfahren.</w:t>
      </w:r>
    </w:p>
    <w:p>
      <w:r>
        <w:t>Präsident B____ verfügt aus seiner bisherigen Tätigkeit als Instruktionsrichter über spezifische Fallkenntnis. Er gehörte im Zeitpunkt der Übernahme der Verfahrensleitung der strafrechtlichen Abteilung an (Abteilungseinteilung gemäss den Beschlüssen der Präsidienkonferenzen vom 16. August 2011 und 23. April 2012). Auch wenn er aktuell schwerpunktmässig in der privatrechtlichen und der öffentlich-rechtlichen Abteilung tätig ist, steht dies der Fortführung bereits übernommener Fälle nicht entgegen. Er verfügt durch seine bisherige Tätigkeit in der strafrechtlichen Abteilung über entsprechende Fachkenntnisse, und insbesondere kommen bei ihm im Hinblick auf die Verfahrensbeschleunigung (Art. 5 StPO) die spezifischen Sachkenntnisse des vorliegenden Verfahrens zum Tragen. In Bezug auf die Verfahrensleitung erweist sich die Besetzung des Berufungsgerichts demnach als rechtmässig. Konkrete Anhaltspunkte dafür, dass sich der abgelehnte Verfahrensleiter bereits in einem Masse festgelegt hätte, dass das weitere Verfahren nicht mehr als offen erschiene, sind nicht ersichtlich. Damit, dass der Instruktionsrichter angekündigt hat, dass über die Frage einer allfälligen Rückweisung der Sache an das Strafgericht im schriftlichen Verfahren entschieden werden soll, wurde eine einfache verfahrensleitende Verfügung erlassen. Derartige Ankündigungen im Sinne der Gewährung des rechtlichen Gehörs obliegen der ordentlichen Verfahrensleitung. Wie Präsident B____ zutreffend ausführt, hat er dem Entscheid des Spruchkörpers nicht vorgegriffen, als er mit verfahrensleitender Verfügung vom 4. Dezember 2018 den Entscheid über eine allfällige Rückweisung an das Strafgericht in Aussicht stellte und den Parteien hierzu Gelegenheit zur Stellungnahme gab. In Bezug auf den Verfahrens­leiter erweist sich das Ausstandsgesuch demnach als unbegründet.</w:t>
      </w:r>
    </w:p>
    <w:p>
      <w:r>
        <w:t>3.5Die Gerichtsmitglieder D____ und C____ wurden von der Ersten Gerichts­schreiberin eingesetzt, was vom Bundesgericht zunächst als konventions- und verfassungskonform (BGer 1B_491/2016 vom 24. März 2017 E. 1.3), aber später gestützt auf das Grundsatzurteil zum Zuteilungsreglement des Strafgerichts als verfassungswidrig bezeichnet wurde (BGer 6B_383/2018 und 6B_396/2018, je vom 15. November 2018 E. 1.2.2 mit Hinweis auf das den Mitbeschuldigten F____ betreffende Urteil BGer 1C_187/2017 vom 20. März 2018 E. 6 f.).</w:t>
      </w:r>
    </w:p>
    <w:p>
      <w:r>
        <w:t>Die beiden Gerichtsmitglieder wurden nach der Rückweisung der Sache durch das Bundesgericht zu erneutem Entscheid auf verfassungskonformem Weg von einem demokratisch legitimierten, unabhängigen, nicht weisungsgebundenen Abteilungsvorsitzenden eingesetzt. Die Zuweisung erfolgte nach den sachlichen und objektiven Kriterien gemäss § 21a des Organisationsreglements des Appellationsgerichts. Eine erneute Befassung im Falle der Rückweisung entspricht dem Normalfall und vermag  für sich allein  keinen Ausstand zu begründen. Es gibt keinerlei Hinweise darauf, dass die eingesetzten Gerichtsmitglieder als ausgewiesene Fachleute in ihrer Offenheit und Unvoreingenommenheit beeinträchtigt sind, so dass sie nicht in der Lage wären, sich aufgrund der aktuellen Verhältnisse ein neues Urteil zu bilden. Insoweit ist der vorliegende Fall mit dem Präjudiz des Bundesgerichts vergleichbar, mit dem der Automatismus des Ausstandes auch im Falle einer formellen Rückweisung abgelehnt wurde (vgl. BGer 1B_27/2016 vom 4. Juli 2016 und die referierte Recht­sprechung, hiervor E. 3.3).</w:t>
      </w:r>
    </w:p>
    <w:p>
      <w:r>
        <w:t>Konkrete Anhaltspunkte dafür, dass sich die beiden Gerichtsmitglieder in einem Masse festgelegt hätten, welches den Fortgang des Verfahrens als nicht mehr offen erscheinen liesse, sind nicht bekannt. Es ist noch völlig offen, ob das Verfahren an das Strafgericht zurückgewiesen wird oder nicht. Auch bezüglich allfälliger Entschädigungsansprüche des Gesuchstellers haben sich die abgelehnten Gerichtsmitglieder nicht festgelegt. Der Spruchkörper wurde zuerst aufgrund einer langjährigen kantonalen Praxis besetzt, die in der Ursprungsfassung des Organisationsreglements des Appellationsgerichts kodifiziert wurde (§ 21 in der Fassung vom 14. März 2017, in: Amtliche Sammlung vom 15. Juli 2017). Die Übernahme der so zugewiesenen Aufgabe entsprach dem damaligen Standard und kann den abgelehnten Gerichtsmitgliedern nicht als krasser Fehler angelastet werden, der einen Ausstand begründen würde. Selbst das Bundesgericht hat die Erstbesetzung zunächst als konventions- und verfassungskonform bezeichnet, als es auf Beschwerde des Mitbeschuldigten F____ die Vorladung zur Berufungsverhandlung prüfte (BGer 1B_491/2016 vom 24. März 2017 E. 1.3). Insgesamt sind keine Anzeichen für eine Einbusse der Entscheidungsoffenheit oder eine Voreingenommenheit der abgelehnten Richterin und des abgelehnten Richters ersichtlich; auch insoweit erweist sich das Ausstandsgesuch als unbegründet.</w:t>
      </w:r>
    </w:p>
    <w:p>
      <w:r>
        <w:rPr>
          <w:b/>
        </w:rPr>
        <w:t>E. 4</w:t>
      </w:r>
    </w:p>
    <w:p>
      <w:r>
        <w:t>Demnach ist das vorliegende Ausstandsgesuch abzuweisen, soweit darauf einzutreten ist. Bei diesem Ausgang des Verfahrens gehen dessen Kosten mit einer Gebühr von CHF 800. zu Lasten des Gesuchstellers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