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DG.2018.18 vom 30. Mai 2018</w:t>
      </w:r>
    </w:p>
    <w:p>
      <w:r>
        <w:t>BS Appellationsgericht, 2018-05-30, DE</w:t>
      </w:r>
    </w:p>
    <w:p>
      <w:r>
        <w:rPr>
          <w:b/>
        </w:rPr>
        <w:t xml:space="preserve">Quelle: </w:t>
      </w:r>
      <w:r>
        <w:t>https://mcp.opencaselaw.ch/entscheid/bs_appellationsgericht_DG.2018.18</w:t>
      </w:r>
    </w:p>
    <w:p>
      <w:r>
        <w:t>FR: BS_APPELLATIONSGERICHT DG.2018.18 du 30 mai 2018</w:t>
      </w:r>
    </w:p>
    <w:p>
      <w:r>
        <w:t>IT: BS_APPELLATIONSGERICHT DG.2018.18 del 30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 Art. 411 Abs. 1 der Schweizerischen Strafprozessordnung (StPO, SR 312.0) ist zur Beurteilung von Revisionsgesuchen das Berufungsgericht zuständig. In Basel-Stadt hat das Appellationsgericht diese Funktion inne (§ 92 Abs. 1 Ziff.</w:t>
      </w:r>
    </w:p>
    <w:p>
      <w:r>
        <w:rPr>
          <w:b/>
        </w:rPr>
        <w:t>E. 3</w:t>
      </w:r>
    </w:p>
    <w:p>
      <w:r>
        <w:t>Bei diesem Ausgang des Revisionsverfahrens sind dessen Kosten dem Gesuchsteller aufzuerlegen (Art. 428 Abs. 1 StPO).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