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DG.2017.41 vom 10. Februar 2017</w:t>
      </w:r>
    </w:p>
    <w:p>
      <w:r>
        <w:t>BS Appellationsgericht, 2017-02-10, DE</w:t>
      </w:r>
    </w:p>
    <w:p>
      <w:r>
        <w:rPr>
          <w:b/>
        </w:rPr>
        <w:t xml:space="preserve">Quelle: </w:t>
      </w:r>
      <w:r>
        <w:t>https://mcp.opencaselaw.ch/entscheid/bs_appellationsgericht_DG.2017.41</w:t>
      </w:r>
    </w:p>
    <w:p>
      <w:r>
        <w:t>FR: BS_APPELLATIONSGERICHT DG.2017.41 du 10 février 2017</w:t>
      </w:r>
    </w:p>
    <w:p>
      <w:r>
        <w:t>IT: BS_APPELLATIONSGERICHT DG.2017.41 del 10 febbraio 2017</w:t>
      </w:r>
    </w:p>
    <w:p>
      <w:pPr>
        <w:pStyle w:val="Heading2"/>
      </w:pPr>
      <w:r>
        <w:t>Erwägungen</w:t>
      </w:r>
    </w:p>
    <w:p>
      <w:r>
        <w:rPr>
          <w:b/>
        </w:rPr>
        <w:t>E. 1</w:t>
      </w:r>
    </w:p>
    <w:p>
      <w:r>
        <w:t>1.1Zur Beurteilung eines Ausstandsgesuchs gegen ein Mitglied der Beschwerdeinstanz ist gemäss Art. 59 Abs. 1 lit. c StPO das Berufungsgericht zuständig. Hinsichtlich des Spruchkörpers ist § 56 Abs. 4 Ziff. 1 GOG massgebend, wonach das Einzelgericht über Begehren entscheidet, mit welchen wie vorliegend der Ausstand einer als Mitglied eines Einzelgerichts handelnden Gerichtsperson verlangt wird.</w:t>
      </w:r>
    </w:p>
    <w:p>
      <w:r>
        <w:t>1.2Der abgelehnte Gerichtspräsident hat  wie in Art. 58 Abs. 2 StPO vorgesehen  zum Gesuch Stellung genommen. Gemäss Art. 59 Abs. 3 StPO übt er bis zum Entscheid über den Ausstand sein Amt weiterhin aus. Damit soll verhindert werden, dass grundlos missliebige Justizfunktionäre in den Ausstand geschickt werden und dadurch das Verfahren blockiert wird (vgl. Botschaft zur Vereinheitlichung des Strafprozessrechts vom 21. Dezember 2005, BBl 2006 S. 1085, 1150).</w:t>
      </w:r>
    </w:p>
    <w:p>
      <w:r>
        <w:rPr>
          <w:b/>
        </w:rPr>
        <w:t>E. 1.3</w:t>
      </w:r>
    </w:p>
    <w:p>
      <w:r>
        <w:t>1.3.1Will eine Partei den Ausstand einer in einer Strafbehörde tätigen Person verlangen, so hat sie der Verfahrensleitung ohne Verzug ein entsprechendes Gesuch zu stellen. Der Gesuchsteller muss die den Ausstand begründenden Tatsachen glaubhaft machen, wobei die Wahrscheinlichkeit der Gründe fundiert geltend zu machen ist. Auf Ausstandsgesuche, welchen es an einer Substantiierung fehlt, ist nicht einzutreten (Keller, in: Donatsch/Hansjakob/Lieber, Kommentar zur Schweizerischen Strafprozessordnung,</w:t>
      </w:r>
    </w:p>
    <w:p>
      <w:r>
        <w:rPr>
          <w:b/>
        </w:rPr>
        <w:t>E. 2</w:t>
      </w:r>
    </w:p>
    <w:p>
      <w:r>
        <w:t>Wie dem Gesuchsteller eigentlichen bekannt sein sollte, war lic. iur. Christian Hoenen am Berufungsverfahren SB.2015.52 nicht beteiligt. Doch selbst wenn lic. iur. Christian Hoenen bereits an einem früheren Verfahren gegen den Gesuchsteller und somit in anderer Sache mitgewirkt hätte, würde dies keinen Ausstand begründen (e contrario aus Art. 56 lit. b StPO, welcher klar von einer mehrfachen Mitwirkung in der gleichen Sache über zwei Instanzen oder in unterschiedlicher Rolle spricht [Riklin, Kommentar, Schweizerische Strafprozessordnung, 2. Auflage, Zürich 2014, Art. 56 N 4]). Ebenfalls vermag die Tatsache, dass lic. iur. Christian Hoenen während vier Jahren zusammen mit B____ am gleichen Gericht tätig gewesen ist (vgl. Stellungnahme von lic. iur. Christian Hoenen vom 24. Oktober 2017, act. 4) und er in dieser Funktion auch über Anklagen von Staatsanwältin C____ zu urteilen hatte, weder den Anschein der Befangenheit, noch die Gefahr der Voreingenommenheit zu begründen. Um eine solche annehmen zu können, müsste vielmehr die Intensität und Qualität der Beziehungen zwischen Beschwerderichter und vorinstanzlichem Richter bzw. Staatsanwältin vom Mass des sozial Üblichen abweichen (wie zum Beispiel beim Vorliegen von Kameraderie [Kiener, Richterliche Unabhängigkeit, Bern 2001, S. 104 f.]). Auch mit Blick auf die Rechtsprechung kann festgehalten werden, dass die oben erwähnten Tatsachen keine Ausstandspflicht zu begründen vermögen. So hat das Bundesgericht beispielsweise festgestellt, dass eine langjährige Bürogemeinschaft von Anwälten ebenso wenig auf eine ausstandsbegründende Freundschaft schliessen lasse (BGer 1C_474/2014 vom 9. Februar 2015 E. 3.1) wie Einladungen zu Geburtstagen und anderen Anlässen, die in diesem Kontext üblich seien (E. 3.4 hievon). Das Ausstandsgesuch hätte somit auch im Falle des Eintretens abgewiesen werden müssen.</w:t>
      </w:r>
    </w:p>
    <w:p>
      <w:r>
        <w:rPr>
          <w:b/>
        </w:rPr>
        <w:t>E. 3</w:t>
      </w:r>
    </w:p>
    <w:p>
      <w:r>
        <w:t>Aus dem Gesagten ergibt sich, dass auf das Ausstandsbegehren infolge Verspätung und mangels Substantiierung nicht eingetreten wird. Im Übrigen wäre es auch in der Sache unbegründet. Bei diesem Ausgang des Verfahrens gehen dessen Kosten mit einer Gerichtsgebühr von CHF 300. zu Lasten des Gesuchstellers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