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DG.2015.2 vom 16. November 2015</w:t>
      </w:r>
    </w:p>
    <w:p>
      <w:r>
        <w:t>BS Appellationsgericht, 2015-11-16, DE</w:t>
      </w:r>
    </w:p>
    <w:p>
      <w:r>
        <w:rPr>
          <w:b/>
        </w:rPr>
        <w:t xml:space="preserve">Quelle: </w:t>
      </w:r>
      <w:r>
        <w:t>https://mcp.opencaselaw.ch/entscheid/bs_appellationsgericht_DG.2015.2</w:t>
      </w:r>
    </w:p>
    <w:p>
      <w:r>
        <w:t>FR: BS_APPELLATIONSGERICHT DG.2015.2 du 16 novembre 2015</w:t>
      </w:r>
    </w:p>
    <w:p>
      <w:r>
        <w:t>IT: BS_APPELLATIONSGERICHT DG.2015.2 del 16 novembre 2015</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18 Abs. 1 des Gesetzes über die Einführung der Schweizerischen Strafprozessordnung [EG StPO; SG 257.100]).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Zuständig hierfür ist ein Mitglied des Berufungsgerichts als Einzelgericht (§ 18 Abs. 3 EG StPO, § 73a Abs. 2 des Gerichtsorganisationsgesetzes [GOG; SG 154.100]). In den andern Fällen entscheidet je nach Grösse des Spruchkörpers des vom Revisionsgesuch betroffenen Urteils die Kammer oder der Ausschuss des Berufungsgerichts über das Revisionsgesuch (§ 18 Abs. 4 EG StPO, §§ 72 Abs. 1 Ziff. 1bisund 73 Abs. 1 Ziff. 1terGOG; zum Ganzen: AGE DG.2014.20 vom 6. Mai 2015, BES.2014.130 vom 9. Dezember 2014, DG.2012.11 vom 25. Juni 2013).</w:t>
      </w:r>
    </w:p>
    <w:p>
      <w:r>
        <w:t>1.2Der Gesuchsteller ist durch den Strafbefehl vom 15. Januar 2014 beschwert und damit zur Stellung eines Revisionsgesuchs legitimiert (Art. 410 Abs. 1 StPO). Das Revisionsgesuch wurde in Vertretung des Gesuchsstellers durch seinen Berufsbeistand und unter Beizug eines Anwalts korrekt eingereicht und begründet (Art. 127 Abs.</w:t>
      </w:r>
    </w:p>
    <w:p>
      <w:r>
        <w:rPr>
          <w:b/>
        </w:rPr>
        <w:t>E. 5</w:t>
      </w:r>
    </w:p>
    <w:p>
      <w:r>
        <w:t>Bei diesem Ausgang des Verfahrens werden keine ordentlichen Kosten erhoben. Dem amtlichen Verteidiger des Gesuchstellers ist aus der Gerichtskasse ein angemessenes Honorar auszurichten. Mangels Honorarnote ist der Aufwand des Verteidigers zu schätzen, wobei der Betrag von CHF 1400. (entsprechend 7 Stunden zu CHF 200., einschliesslich Auslagen), zuzüglich Mehrwertsteuer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