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 vom 6. Januar 2025</w:t>
      </w:r>
    </w:p>
    <w:p>
      <w:r>
        <w:t>BS Appellationsgericht, 2025-01-06, DE</w:t>
      </w:r>
    </w:p>
    <w:p>
      <w:r>
        <w:rPr>
          <w:b/>
        </w:rPr>
        <w:t xml:space="preserve">Quelle: </w:t>
      </w:r>
      <w:r>
        <w:t>https://mcp.opencaselaw.ch/entscheid/bs_appellationsgericht_BEZ.2025.2</w:t>
      </w:r>
    </w:p>
    <w:p>
      <w:r>
        <w:t>FR: BS_APPELLATIONSGERICHT BEZ.2025.2 du 6 janvier 2025</w:t>
      </w:r>
    </w:p>
    <w:p>
      <w:r>
        <w:t>IT: BS_APPELLATIONSGERICHT BEZ.2025.2 del 6 gennaio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Beschwerde gegen den dem Schuldner am 6. Januar 2025 zugestellten Entscheid wurde am 16. Januar 2025 und damit fristgerecht erhoben. Mit der Beschwerde wird implizit die Aufhebung der Konkurseröffnung beantragt.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Diese beiden Voraussetzungen müssen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 Die am 27. Januar 2025 eingereichten zusätzlichen Unterlagen können nicht berücksichtigt werden, da sie nicht innerhalb der Beschwerdefrist eingereicht wurden.</w:t>
      </w:r>
    </w:p>
    <w:p>
      <w:r>
        <w:t>2.2In seiner Beschwerdebegründung vom 16. Januar 2025 macht der Schuldner geltend, er habe einen grösseren Betrag überwiesen und auch den Betrag, den er vom Konkursamt erhalten habe, einbezahlt. Es sei ihm nicht klar gewesen, dass diese Zahlungen nicht ausgeführt worden seien. Er hoffe, dass man ihm eine Chance gebe, weiterzumachen und das Ziel zu erreichen, die offenen Beträge zu begleichen. Aus den im Anhang aufgeführten Aufträgen und Rechnungen ergebe sich, dass die Geschäftslage gut sei. Oberstes Ziel sei es, sämtliche Schulden noch in diesem Jahr zu begleichen. Der Beschwerde liegt zwar eine Belastungsanzeige der Basler Kantonalbank über eine Zahlung von CHF 15'349.55 an das Betreibungsamt Basel-Stadt vom 11. Dezember 2024 bei. Der Schuldner zeigt aber nicht auf und es ist auch nicht ersichtlich, dass er damit die der Konkurseröffnung zu Grunde liegende Forderung beglichen haben soll. Der Beschwerdeführer legt mit seiner Beschwerde weiter diverse E-Banking Auszüge für Zahlungen in den Tagen vom 13. bis 15. Januar 2025 vor, welche alle den Status «in Verarbeitung» aufweisen. Er zeigt damit aber nicht auf, dass die der Konkurseröffnung vom 6. Januar 2025 zugrunde liegende Forderung inkl. Zinsen und Kosten (bei der hier vorliegenden Zahlung nach Konkurseröffnung auch diejenigen des Konkursamts, vgl. BGer 5A_829/2014 vom 9. Februar 2015 E. 3.5 und 5A_865/2013 vom 21. Januar 2014 E. 3) innerhalb der Beschwerdefrist beglichen worden ist. Aus den E-Banking Auszügen geht nicht hervor, welche Forderung mit welcher Zahlung beglichen worden sein soll und ob die Zahlungen überhaupt wirksam erfolgt sind. Damit ist die erste Voraussetzung gemäss Art. 174 Abs. 2 SchKG zur Aufhebung des Konkurses nicht erfüllt und die Beschwerde ist abzuweisen.</w:t>
      </w:r>
    </w:p>
    <w:p>
      <w:r>
        <w:t>Daran ändern auch die mit Eingabe vom 27. Januar 2025 eingereichten Unterlagen nichts. Diese können nicht berücksichtigt werden, da sie erst nach Ablauf der Beschwerdefrist eingereicht wurden. Sie zeigen zudem auf, dass erst am 24. Januar 2025 und damit nach Ablauf der Beschwerdefrist eine Zahlung an das Betreibungsamt zur Deckung der der Konkurseröffnung vom 6. Januar 2025 zugrunde liegenden Forderung erfolgt ist.</w:t>
      </w:r>
    </w:p>
    <w:p>
      <w:r>
        <w:t>2.3Lediglich ergänzend ist darauf hinzuweisen, dass auch die zweite Voraussetzung der Aufhebung der Konkurseröffnung  das Glaubhaftmachen der Zahlungsfähigkeit  nicht erfüllt ist.Zahlungsfähigkeit bedeutet, dass ausreichend liquide Mittel zur Begleichung der fälligen Schulden vorhanden sind. Dabei sind nur sofort und konkret verfügbare, nicht aber zukünftige, zu erwartende oder mögliche Mittel zu berücksichtigten.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(zum Ganzen vgl. AGE BEZ.2022.11 vom 9. Februar 2022 E. 4.1 mit Nachweisen). 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(BGer 5A_353/2022 vom 31. August 2022 E. 2.3; AGE BEZ.2022.11 vom 9. Februar 2022 E. 4.1 mit Nachweisen).</w:t>
      </w:r>
    </w:p>
    <w:p>
      <w:r>
        <w:t>Der Schuldner macht zwar geltend, dass er dabei sei, seine offenen Rechnungen zu begleichen, und dass es sein Ziel sei, vor seinem 60. Geburtstag schuldenfrei zu sein. Die Zeit nach Corona sei eine harte Zeit gewesen. Das letzte Jahr sei eines der besten Jahre gewesen, was ihn positiv gestimmt habe, weiterzumachen. Aus den der Beschwerde beiliegenden Aufträgen und Rechnungen des Januars gehe hervor, dass das Geschäft gut liefe und es wirklich schade sei, dies aufzugeben. Es sei sein oberstes Ziel, noch in diesem Jahr sämtliche Schulden zu begleichen. Der Beschwerde war jedoch lediglich eine Liste mit überwiegend Firmennamen beigefügt, die als Kundenaufträge Januar bezeichnet wurden. Die aufgeführten Kundenaufträge werden damit nicht belegt und es fehlen jegliche Angaben zu deren Volumen. Der Beschwerde lassen sich keine belegten Angaben über die bisherige Geschäftsentwicklung und die fälligen und noch nicht fälligen Forderungen entnehmen, welche der Schuldner noch in diesem Jahr begleichen werde. Der Schuldner vermag daher nicht glaubhaft machen, dass ausreichend liquide Mittel zur Begleichung der fälligen Schulden vorhanden sind.</w:t>
      </w:r>
    </w:p>
    <w:p>
      <w:r>
        <w:t>Daran ändern auch die am 27. Januar 2025 eingereichten Unterlagen nichts. Diese wurden nicht innert der Beschwerdefrist eingereicht und können daher nicht berücksichtigt werden. Zudem enthält auch diese Eingabe keine Übersicht über die Verbindlichkeiten des Schuldners, insbesondere keinen Betreibungsregisterauszug und bezüglich der vorhandenen Mittel lediglich einen unbelegten Kontostand und eine Auflistung von Kundenrechnungen aus dem Jahr 2024 und 2025 ohne weitere Angaben über einen Zahlungseingang.</w:t>
      </w:r>
    </w:p>
    <w:p>
      <w:r>
        <w:rPr>
          <w:b/>
        </w:rPr>
        <w:t>E. 3</w:t>
      </w:r>
    </w:p>
    <w:p>
      <w:r>
        <w:t>Zusammenfassend ist festzuhalten, dass dieVoraussetzungen für eine Aufhebung der Konkurseröffnung durch das Appellationsgericht gemäss Art. 174 Abs. 2 SchKG nicht erfüllt sind.Demgemäss ist die Beschwerde abzuweisen und die Konkurseröffnung zu bestätigen. Bei diesem Ausgang des Verfahrens trägt der Schuldner als unterliegender Beschwerdeführer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