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BEZ.2024.74 vom 28. März 2025</w:t>
      </w:r>
    </w:p>
    <w:p>
      <w:r>
        <w:t>BS Appellationsgericht, 2025-03-28, DE</w:t>
      </w:r>
    </w:p>
    <w:p>
      <w:r>
        <w:rPr>
          <w:b/>
        </w:rPr>
        <w:t xml:space="preserve">Quelle: </w:t>
      </w:r>
      <w:r>
        <w:t>https://mcp.opencaselaw.ch/entscheid/bs_appellationsgericht_BEZ.2024.74</w:t>
      </w:r>
    </w:p>
    <w:p>
      <w:r>
        <w:t>FR: BS_APPELLATIONSGERICHT BEZ.2024.74 du 28 mars 2025</w:t>
      </w:r>
    </w:p>
    <w:p>
      <w:r>
        <w:t>IT: BS_APPELLATIONSGERICHT BEZ.2024.74 del 28 marzo 2025</w:t>
      </w:r>
    </w:p>
    <w:p>
      <w:pPr>
        <w:pStyle w:val="Heading2"/>
      </w:pPr>
      <w:r>
        <w:t>Volltext</w:t>
      </w:r>
    </w:p>
    <w:p>
      <w:r>
        <w:t>Appellationsgericht</w:t>
      </w:r>
    </w:p>
    <w:p>
      <w:r>
        <w:t>des Kantons Basel-Stadt</w:t>
      </w:r>
    </w:p>
    <w:p>
      <w:r>
        <w:t>Dreiergericht</w:t>
      </w:r>
    </w:p>
    <w:p>
      <w:r>
        <w:t>BEZ.2024.74</w:t>
      </w:r>
    </w:p>
    <w:p>
      <w:r>
        <w:t>ENTSCHEID</w:t>
      </w:r>
    </w:p>
    <w:p>
      <w:r>
        <w:t>vom28. März 2025</w:t>
      </w:r>
    </w:p>
    <w:p>
      <w:r>
        <w:t>Mitwirkende</w:t>
      </w:r>
    </w:p>
    <w:p>
      <w:r>
        <w:t>Dr. Olivier Steiner, Dr. Claudius Gelzer, lic. iur. André Equey</w:t>
      </w:r>
    </w:p>
    <w:p>
      <w:r>
        <w:t>und Gerichtsschreiber PD Dr. Benedikt Seiler</w:t>
      </w:r>
    </w:p>
    <w:p>
      <w:r>
        <w:t>Parteien</w:t>
      </w:r>
    </w:p>
    <w:p>
      <w:r>
        <w:t>A____Beschwerdeführerin</w:t>
      </w:r>
    </w:p>
    <w:p>
      <w:r>
        <w:t>[...]</w:t>
      </w:r>
    </w:p>
    <w:p>
      <w:r>
        <w:t>vertreten durch [...], Advokat, [...]</w:t>
      </w:r>
    </w:p>
    <w:p>
      <w:r>
        <w:t>und/oder [...], Rechtsanwalt, [...]</w:t>
      </w:r>
    </w:p>
    <w:p>
      <w:r>
        <w:t>gegen</w:t>
      </w:r>
    </w:p>
    <w:p>
      <w:r>
        <w:t>B____Beschwerdegegnerin</w:t>
      </w:r>
    </w:p>
    <w:p>
      <w:r>
        <w:t>[...]</w:t>
      </w:r>
    </w:p>
    <w:p>
      <w:r>
        <w:t>vertreten durch [...], Rechtsanwältin,</w:t>
      </w:r>
    </w:p>
    <w:p>
      <w:r>
        <w:t>und/oder [...], Rechtsanwalt,</w:t>
      </w:r>
    </w:p>
    <w:p>
      <w:r>
        <w:t>[...]</w:t>
      </w:r>
    </w:p>
    <w:p>
      <w:r>
        <w:t>Gegenstand</w:t>
      </w:r>
    </w:p>
    <w:p>
      <w:r>
        <w:t>Beschwerdegegen einen Entscheid des Zivilgerichts</w:t>
      </w:r>
    </w:p>
    <w:p>
      <w:r>
        <w:t>vom 26. November 2024</w:t>
      </w:r>
    </w:p>
    <w:p>
      <w:r>
        <w:t>betreffend Verfahrensleitung</w:t>
      </w:r>
    </w:p>
    <w:p>
      <w:r>
        <w:t>Sachverhalt</w:t>
      </w:r>
    </w:p>
    <w:p>
      <w:r>
        <w:t>Erwägungen</w:t>
      </w:r>
    </w:p>
    <w:p>
      <w:r>
        <w:t>Demgemäss erkennt das Appellationsgericht (Dreiergericht):</w:t>
      </w:r>
    </w:p>
    <w:p>
      <w:r>
        <w:t>://:       Auf die Beschwerde gegen die Verfügung der Zivilgerichtspräsidentin vom 26. November 2024 ([]) wird nicht eingetreten.</w:t>
      </w:r>
    </w:p>
    <w:p>
      <w:r>
        <w:t>Die Beschwerdeführerin trägt die Gerichtskosten des Beschwerdeverfahrens von CHF 750. und bezahlt der Beschwerdegegnerin für das Beschwerdeverfahren eine Parteientschädigung von CHF 1'800., zuzüglich 8,1 % MWST von CHF 145.80.</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