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BEZ.2024.25 vom 18. März 2024</w:t>
      </w:r>
    </w:p>
    <w:p>
      <w:r>
        <w:t>BS Appellationsgericht, 2024-03-18, DE</w:t>
      </w:r>
    </w:p>
    <w:p>
      <w:r>
        <w:rPr>
          <w:b/>
        </w:rPr>
        <w:t xml:space="preserve">Quelle: </w:t>
      </w:r>
      <w:r>
        <w:t>https://mcp.opencaselaw.ch/entscheid/bs_appellationsgericht_BEZ.2024.25</w:t>
      </w:r>
    </w:p>
    <w:p>
      <w:r>
        <w:t>FR: BS_APPELLATIONSGERICHT BEZ.2024.25 du 18 mars 2024</w:t>
      </w:r>
    </w:p>
    <w:p>
      <w:r>
        <w:t>IT: BS_APPELLATIONSGERICHT BEZ.2024.25 del 18 marzo 2024</w:t>
      </w:r>
    </w:p>
    <w:p>
      <w:pPr>
        <w:pStyle w:val="Heading2"/>
      </w:pPr>
      <w:r>
        <w:t>Erwägungen</w:t>
      </w:r>
    </w:p>
    <w:p>
      <w:r>
        <w:rPr>
          <w:b/>
        </w:rPr>
        <w:t>E. 5</w:t>
      </w:r>
    </w:p>
    <w:p>
      <w:r>
        <w:t>Abs. 3 des baselstädtischen Gesetzes betreffend Einführung des Bundesgesetzes über Schuldbetreibung und Konkurs [EG SchKG, SG 230.100]; § 92 Abs. 1 Ziff. 13 des Gerichtsorganisationsgesetzes [GOG, SG 154.100]). Das Verfahren richtet sich nach Art. 20a SchKG. Im Übrigen gelten die Vorschriften der Schweizerischen Zivilprozessordnung (ZPO, SR 272) sinngemäss (§ 5 Abs. 4 EG SchKG).</w:t>
      </w:r>
    </w:p>
    <w:p>
      <w:r>
        <w:t>2.2In der Beschwerde vom 12. März 2024 stellt der Beschwerdeführer mit Ausnahme eines Gesuchs um Anordnung der aufschiebenden Wirkung keine Anträge. In der Begründung verweist er lediglich auf ein angeblich wettbewerbsschädigendes Verhalten, eine Wettbewerbsverzerrung und einen vorsätzlichen Betrug hin, ohne dabei auszuführen, wer die  nicht weiter umschriebenen  unrechtmässigen Handlungen begangen haben soll. Auf die Ausführungen im angefochtenen Entscheid vom 6. März 2024 wird kein inhaltlicher Bezug genommen. Der Beschwerdeführer stellt somit keine Anträge und begründet auch in keiner Weise, weshalb der Entscheid der unteren Aufsichtsbehörde vom 6. März 2024 unrichtig sein soll. Damit sind die Voraussetzungen für das Eintreten auf die Beschwerde vom 12. März 2024 nicht erfüllt. Aus den genannten Gründen kann auf diese nicht eingetreten werden. Bei diesem Ausgang erübrigt sich auch eine Behandlung des Gesuchs um Anordnung der aufschiebenden Wirkung.</w:t>
      </w:r>
    </w:p>
    <w:p>
      <w:r>
        <w:t>Das Beschwerdeverfahren ist grundsätzlich kostenlos (Art. 20a Abs. 2 Ziff. 5 SchKG). Es sind somit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