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BEZ.2023.46 vom 20. Oktober 2023</w:t>
      </w:r>
    </w:p>
    <w:p>
      <w:r>
        <w:t>BS Appellationsgericht, 2023-10-20, DE</w:t>
      </w:r>
    </w:p>
    <w:p>
      <w:r>
        <w:rPr>
          <w:b/>
        </w:rPr>
        <w:t xml:space="preserve">Quelle: </w:t>
      </w:r>
      <w:r>
        <w:t>https://mcp.opencaselaw.ch/entscheid/bs_appellationsgericht_BEZ.2023.46</w:t>
      </w:r>
    </w:p>
    <w:p>
      <w:r>
        <w:t>FR: BS_APPELLATIONSGERICHT BEZ.2023.46 du 20 octobre 2023</w:t>
      </w:r>
    </w:p>
    <w:p>
      <w:r>
        <w:t>IT: BS_APPELLATIONSGERICHT BEZ.2023.46 del 20 ottobre 2023</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Die vorliegende Beschwerde erfolgte innert gesetzlicher Frist.</w:t>
      </w:r>
    </w:p>
    <w:p>
      <w:r>
        <w:rPr>
          <w:b/>
        </w:rPr>
        <w:t>E. 2</w:t>
      </w:r>
    </w:p>
    <w:p>
      <w:r>
        <w:t>Aus den vorstehenden Gründen ergibt sich, dass die Beschwerde abzuweisen ist.</w:t>
      </w:r>
    </w:p>
    <w:p>
      <w:r>
        <w:t>Gemäss Art. 20a Abs. 2 Ziff. 5 SchKG sind die Verfahren vor den kantonalen Aufsichtsbehörden grundsätzlich kostenlos. Bei böswilliger oder mutwilliger Prozessführung können einer Partei jedoch Bussen bis CHF 1'500. sowie Gebühren und Auslagen auferlegt werden. Mutwilligkeit setzt neben der objektiv feststellbaren Aussichtslosigkeit des Prozesses zusätzlich noch ein subjektives  tadelnswertes  Element voraus. Das Verfahren muss wider besseres Wissen oder zumindest wider die von der betroffenen Person nach der Lage der Dinge zu erwartende Einsicht betrieben worden sein. Dies setzt voraus, dass die Partei die Aussichtslosigkeit bei der ihr zumutbaren vernunftgemässen Überlegung ohne Weiteres hat erkennen können, den Prozess aber trotzdem geführt hat (AGE BEZ.2022.67 vom 2. April 2023 E. 3.3; vgl. AGE BEZ.2020.60 vom 26. Mai 2021 E. 3.4.2). Aus den vorstehenden Gründen ist die Beschwerde aussichtslos. Sollte sich der Beschwerdeführer in Zukunft mit ähnlichen Rügen wieder an die Aufsichtsbehörde wenden, so hat er damit zu rechnen, dass eine Kostenauflage wegen mutwilliger Prozessführung geprüft wird (vgl. dazu auch angefochtener Entscheid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