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BEZ.2023.4 vom 20. September 2022</w:t>
      </w:r>
    </w:p>
    <w:p>
      <w:r>
        <w:t>BS Appellationsgericht, 2022-09-20, DE</w:t>
      </w:r>
    </w:p>
    <w:p>
      <w:r>
        <w:rPr>
          <w:b/>
        </w:rPr>
        <w:t xml:space="preserve">Quelle: </w:t>
      </w:r>
      <w:r>
        <w:t>https://mcp.opencaselaw.ch/entscheid/bs_appellationsgericht_BEZ.2023.4</w:t>
      </w:r>
    </w:p>
    <w:p>
      <w:r>
        <w:t>FR: BS_APPELLATIONSGERICHT BEZ.2023.4 du 20 septembre 2022</w:t>
      </w:r>
    </w:p>
    <w:p>
      <w:r>
        <w:t>IT: BS_APPELLATIONSGERICHT BEZ.2023.4 del 20 settembre 2022</w:t>
      </w:r>
    </w:p>
    <w:p>
      <w:pPr>
        <w:pStyle w:val="Heading2"/>
      </w:pPr>
      <w:r>
        <w:t>Volltext</w:t>
      </w:r>
    </w:p>
    <w:p>
      <w:r>
        <w:t>Appellationsgericht</w:t>
      </w:r>
    </w:p>
    <w:p>
      <w:r>
        <w:t>des Kantons Basel-Stadt</w:t>
      </w:r>
    </w:p>
    <w:p>
      <w:r>
        <w:t>Einzelgericht</w:t>
      </w:r>
    </w:p>
    <w:p>
      <w:r>
        <w:t>BEZ.2023.4</w:t>
      </w:r>
    </w:p>
    <w:p>
      <w:r>
        <w:t>ENTSCHEID</w:t>
      </w:r>
    </w:p>
    <w:p>
      <w:r>
        <w:t>vom17. April 2023</w:t>
      </w:r>
    </w:p>
    <w:p>
      <w:r>
        <w:t>Mitwirkende</w:t>
      </w:r>
    </w:p>
    <w:p>
      <w:r>
        <w:t>Dr. Claudius Gelzer</w:t>
      </w:r>
    </w:p>
    <w:p>
      <w:r>
        <w:t>und a.o. Gerichtsschreiber BLaw Patrick Schmid</w:t>
      </w:r>
    </w:p>
    <w:p>
      <w:r>
        <w:t>Parteien</w:t>
      </w:r>
    </w:p>
    <w:p>
      <w:r>
        <w:t>A____Beschwerdeführerin</w:t>
      </w:r>
    </w:p>
    <w:p>
      <w:r>
        <w:t>[...]</w:t>
      </w:r>
    </w:p>
    <w:p>
      <w:r>
        <w:t>gegen</w:t>
      </w:r>
    </w:p>
    <w:p>
      <w:r>
        <w:t>Kanton Basel-StadtBeschwerdegegner</w:t>
      </w:r>
    </w:p>
    <w:p>
      <w:r>
        <w:t>vertreten durch Steuerverwaltung Kanton Basel-Stadt,</w:t>
      </w:r>
    </w:p>
    <w:p>
      <w:r>
        <w:t>Fischmarkt 10,4051 Basel</w:t>
      </w:r>
    </w:p>
    <w:p>
      <w:r>
        <w:t>Gegenstand</w:t>
      </w:r>
    </w:p>
    <w:p>
      <w:r>
        <w:t>Beschwerdegegen einen Entscheid des Zivilgerichts</w:t>
      </w:r>
    </w:p>
    <w:p>
      <w:r>
        <w:t>vom 20. September 2022</w:t>
      </w:r>
    </w:p>
    <w:p>
      <w:r>
        <w:t>betreffend definitive Rechtsöffnung</w:t>
      </w:r>
    </w:p>
    <w:p>
      <w:r>
        <w:t>Erwägungen</w:t>
      </w:r>
    </w:p>
    <w:p>
      <w:r>
        <w:t>Mit Entscheid vom 20. September 2022 erteilte das Zivilgericht Basel-Stadt dem Kanton Basel-Stadt (Beschwerdegegner) in der Betreibung Nr. [...] des Betreibungsamtes Basel-Stadt die definitive Rechtsöffnung für CHF 485.10 nebst Zins und Gebühren. Dagegen erhob A____ (Beschwerdeführerin) am 9. Januar 2023 (Postaufgabe) Beschwerde beim Appellationsgericht. Mit Verfügung vom 13. Januar 2023 forderte das Appellationsgericht die Beschwerdeführerin zur Leistung eines Kostenvorschusses von CHF 200. auf. Mit Eingabe vom 20. Januar 2023 (Postaufgabe 21. Januar 2023) ersuchte sie um unentgeltliche Rechtspflege. Mit Verfügung vom 1. Februar 2023 wies das Appellationsgericht das Gesuch um unentgeltliche Rechtspflege ab und setzte der Beschwerdeführerin unter Hinweis auf die Säumnisfolgen gemäss Art. 101 Abs. 3 der Schweizerischen Zivilprozessordnung (ZPO, SR 272) eine Nachfrist zur Leistung des Kostenvorschusses. Eine gegen diese Verfügung gerichtete Beschwerde wies das Bundesgericht mit Entscheid 5D_31/2023 vom 9. Februar 2023 ab. Innert der Nachfrist hat die Beschwerdeführerin den Kostenvorschuss nicht geleistet. Auf die Beschwerde ist daher im Einklang mit Art. 101 Abs. 3 ZPO nicht einzutreten. Auf die Erhebung von Gerichtskosten wird verzichtet.</w:t>
      </w:r>
    </w:p>
    <w:p>
      <w:r>
        <w:t>Demgemäss erkennt das Appellationsgericht (Einzelgericht):</w:t>
      </w:r>
    </w:p>
    <w:p>
      <w:r>
        <w:t>://:        Auf die Beschwerde gegen den Entscheid des Zivilgerichts vom 20. September 2022 (V.2022.743) wird nicht eingetreten.</w:t>
      </w:r>
    </w:p>
    <w:p>
      <w:r>
        <w:t>Es werden keine Gerichtskosten erhoben.</w:t>
      </w:r>
    </w:p>
    <w:p>
      <w:r>
        <w:t>Mitteilung an:</w:t>
      </w:r>
    </w:p>
    <w:p>
      <w:r>
        <w:t>APPELLATIONSGERICHT BASEL-STADT</w:t>
      </w:r>
    </w:p>
    <w:p>
      <w:r>
        <w:t>Der a.o. Gerichtsschreiber</w:t>
      </w:r>
    </w:p>
    <w:p>
      <w:r>
        <w:t>BLaw Patrick Schmid</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