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BEZ.2022.78 vom 3. Januar 2023</w:t>
      </w:r>
    </w:p>
    <w:p>
      <w:r>
        <w:t>BS Appellationsgericht, 2023-01-03, DE</w:t>
      </w:r>
    </w:p>
    <w:p>
      <w:r>
        <w:rPr>
          <w:b/>
        </w:rPr>
        <w:t xml:space="preserve">Quelle: </w:t>
      </w:r>
      <w:r>
        <w:t>https://mcp.opencaselaw.ch/entscheid/bs_appellationsgericht_BEZ.2022.78</w:t>
      </w:r>
    </w:p>
    <w:p>
      <w:r>
        <w:t>FR: BS_APPELLATIONSGERICHT BEZ.2022.78 du 3 janvier 2023</w:t>
      </w:r>
    </w:p>
    <w:p>
      <w:r>
        <w:t>IT: BS_APPELLATIONSGERICHT BEZ.2022.78 del 3 gennaio 2023</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Ziffer 3 der Schweizerischen Zivilprozessordnung [ZPO, SR 272]). Zum Entscheid über die Beschwerde ist das Dreiergericht des Appellationsgerichts zuständig (§ 92 Abs. 1 Ziffer 6 des Gerichtsorganisationsgesetzes [GOG, SG 154.100]). Mit der Beschwerde können die unrichtige Rechtsanwendung und die offensichtlich unrichtige Feststellung des Sachverhalts gerügt werden (Art. 320 ZPO).</w:t>
      </w:r>
    </w:p>
    <w:p>
      <w:r>
        <w:t>Der angefochtene Entscheid ist im summarischen Verfahren ergangen (Art. 251 lit. a ZPO) und daher innert zehn Tagen seit seiner Zustellung anzufechten (Art. 321 Abs. 2 ZPO). Der schriftlich begründete Entscheid wurde der Schuldnerin am 4. Oktober 2022 zugestellt. Die vorliegende Beschwerde wurde am 14. Oktober 2022 und damit rechtzeitig erhoben (vgl. Art. 142 Abs. 1 ZPO). Die Eingabe vom 18. November 2022 erfolgte jedoch nach Ablauf der Frist zur Einreichung der Beschwerde und kann somit nicht mehr berücksichtigt werden.</w:t>
      </w:r>
    </w:p>
    <w:p>
      <w:r>
        <w:t>1.2Aus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(BEZ.2019.5 vom 29. März 2019 E 1.3, mit weiteren Hinweisen).</w:t>
      </w:r>
    </w:p>
    <w:p>
      <w:r>
        <w:t>Die vorliegende Beschwerde richtet sich gegen den Entscheid vom 22. September 2022, in welchem dem Gläubiger Rechtsöffnung gewährt worden ist. Die Schuldnerin beantragt in ihrer Beschwerde, es seien alle Forderungen des Finanzdepartements sofort aufzuheben, zu blockieren und zu löschen, eine Anzeige eines Kollokationsplans zu einer Verteilungsliste Pfändung Nr. [...] sei aufzuheben und zu löschen und das Finanzdepartement müsse Schadenersatz an die Schuldnerin bezahlen.</w:t>
      </w:r>
    </w:p>
    <w:p>
      <w:r>
        <w:t>Es muss als fraglich bezeichnet werden, ob es sich dabei um rechtsgenügliche Rechtsbegehren im vorstehenden Sinn handelt, da sich die Anträge im Wesentlichen nicht auf den angefochtenen Entscheid respektive die darin behandelte Rechtsöffnungsfrage beziehen. Ob unter diesen Umständen auf die Beschwerde einzutreten ist oder nicht, kann vorliegend offenbleiben, da die Beschwerde aus den nachfolgenden Gründen ohnehin abzuweisen ist.</w:t>
      </w:r>
    </w:p>
    <w:p>
      <w:r>
        <w:rPr>
          <w:b/>
        </w:rPr>
        <w:t>E. 2</w:t>
      </w:r>
    </w:p>
    <w:p>
      <w:r>
        <w:t>Das Zivilgericht führte im angefochtenen Entscheid aus, dass sich das Rechtsöffnungsgesuch zum einen auf die rechtskräftige und damit vollstreckbare Steuerveranlagung für die kantonalen Steuern des Steuerjahres 2020 vom 21. Oktober 2021 stütze, gemäss welcher die Schuldnerin Steuern in der Höhe von CHF 6742.50, Gebühren von CHF 280. sowie eine Busse von CHF 300. zu bezahlen habe. Zum anderen stütze der Gläubiger sein Begehren auf die rechtskräftige und damit vollstreckbare Verfügung vom 16. Juni 2022, gemäss welcher die Schuldnerin dem Gläubiger Gebühren von CHF 130. bezahlen müsse. Die Schuldnerin mache zwar geltend, dass sie ihrerseits eine Schadensersatzforderung gegen das Finanzdepartement habe. Bei Vorliegen eines definitiven Rechtsöffnungstitels sei eine Verrechnung im Rechtsöffnungsverfahren aber nur möglich, wenn die geltend gemachte Gegenforderung auf einer Urkunde beruhe, welche mindestens zur provisorischen Rechtsöffnung berechtigen würde. Die Schuldnerin habe kein solches Dokument eingereicht und ihr Einwand könne somit nicht gehört werden (angefochtener Entscheid S. 2).</w:t>
      </w:r>
    </w:p>
    <w:p>
      <w:r>
        <w:t>Die Schuldnerin setzt sich in ihrer Beschwerde mit diesen Ausführungen im angefochtenen Entscheid nicht auseinander. Sie wiederholt ihre Behauptung, wonach sie zu viel Steuern bezahlt habe und dass ihr das Finanzdepartment Schadenersatz schulde. Mit diesen Ausführungen vermag die Schuldnerin in keiner Weise einen Mangel des angefochtenen Entscheids gemäss Art. 320 ZPO aufzuzeigen. Die Beschwerde ist daher abzuweisen, soweit überhaupt darauf eingetreten werden kann.</w:t>
      </w:r>
    </w:p>
    <w:p>
      <w:r>
        <w:rPr>
          <w:b/>
        </w:rPr>
        <w:t>E. 3</w:t>
      </w:r>
    </w:p>
    <w:p>
      <w:r>
        <w:t>Bei diesem Ausgang des Verfahrens trägt die Schuldnerin als unterliegende Beschwerdeführerin die Gerichtskosten (Art. 106 Abs. 1 ZPO) des Beschwerdeverfahrens von CHF 400. (vgl. Art. 61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