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BEZ.2022.28 vom 28. Februar 2022</w:t>
      </w:r>
    </w:p>
    <w:p>
      <w:r>
        <w:t>BS Appellationsgericht, 2022-02-28, DE</w:t>
      </w:r>
    </w:p>
    <w:p>
      <w:r>
        <w:rPr>
          <w:b/>
        </w:rPr>
        <w:t xml:space="preserve">Quelle: </w:t>
      </w:r>
      <w:r>
        <w:t>https://mcp.opencaselaw.ch/entscheid/bs_appellationsgericht_BEZ.2022.28</w:t>
      </w:r>
    </w:p>
    <w:p>
      <w:r>
        <w:t>FR: BS_APPELLATIONSGERICHT BEZ.2022.28 du 28 février 2022</w:t>
      </w:r>
    </w:p>
    <w:p>
      <w:r>
        <w:t>IT: BS_APPELLATIONSGERICHT BEZ.2022.28 del 28 febbraio 2022</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Der Entscheid vom 28. Februar 2022 wurde dem Schuldner am</w:t>
      </w:r>
    </w:p>
    <w:p>
      <w:r>
        <w:rPr>
          <w:b/>
        </w:rPr>
        <w:t>E. 2</w:t>
      </w:r>
    </w:p>
    <w:p>
      <w:r>
        <w:t>2.1Die Beschwerdeinstanz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beiden Voraussetzungen muss innerhalb der Beschwerdefrist belegt werden (BGE 139 III 491 E. 4 S. 492 ff.).</w:t>
      </w:r>
    </w:p>
    <w:p>
      <w:r>
        <w:t>2.2Aus der Abrechnung des Betreibungsamts Basel-Stadt betreffend Teilzahlung vom 23. Februar 2022 geht hervor, dass der Schuldner nach Erhalt der Konkursandrohung einen Betrag von CHF 2'095.25 beim Betreibungsamt einbezahlt hat. Damit wurden gemäss der genannten Abrechnung die offene Forderung aus der Konkursbetreibung ohne Kosten der Betreibung/Konkursandrohung und ohne Zinsen beglichen. Der offene Restbetrag wurde in der Abrechnung mit CHF 553.95 angegeben. Am 28. Februar 2022 erfolgte darauf die Konkurseröffnung. Am 8. März 2022 hinterlegte der Schuldner beim Appellationsgericht einen Betrag von CHF 909.25. Im Begleitschreiben gab er an, dass damit die Kosten der Rechtsöffnung (CHF 350.), der Konkurseröffnung (CHF 350.) sowie der Zinsen und übrigen Kosten (CHF 209.25) gedeckt seien. Ob damit, wie vom Schuldner geltend gemacht, tatsächlich alle Kosten inkl. Kosten des Konkursamts gedeckt sind, muss als fraglich bezeichnet werden, zumal der Schuldner keine entsprechende Abrechnung des Betreibungsamts und des Konkursamts vorlegt. Die Frage kann im Ergebnis allerdings offengelassen werden, da die Beschwerde aus folgenden Gründen ohnehin abgewiesen werden muss.</w:t>
      </w:r>
    </w:p>
    <w:p>
      <w:r>
        <w:rPr>
          <w:b/>
        </w:rPr>
        <w:t>E. 2.3</w:t>
      </w:r>
    </w:p>
    <w:p>
      <w:r>
        <w:t>2.3.1Als zweite Voraussetzung der Aufhebung derKonkurseröffnungmuss der Schuldner seine Zahlungsfähigkeit glaubhaft machen.</w:t>
      </w:r>
    </w:p>
    <w:p>
      <w:r>
        <w:t>Zahlungsfähigkeit bedeutet, dass ausreichend liquide Mittel zur Begleichung der fälligen Schulden vorhanden sind.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5A_810/2015 vom 17. Dezember 2015 E. 3.2.1).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(vgl. AGE BEZ.2020.33 vom 24. Juni 2020 E. 2.3.2 und BEZ.2020.19 vom 12. Mai 2020 E. 2.3.2). Falls gegen den Schuldner weitere vollstreckbare Betreibungen vorliegen, setzt die Bejahung seiner Zahlungsfähigkeit voraus, dass er das Vorhandensein objektiv ausreichender liquider Mittel zur umgehenden Erfüllung aller fälligen Forderungen glaubhaft macht (vgl. BGer 5A_181/2018 vom 30. April 2018 E. 3.1 und5A_93/2018 vom 18.April 2018 E. 4.1;Cometta, in: Commentaire romand, Basel 2005, Art. 174 LP N 13). Die Beurteilung der Zahlungsfähigkeit beruht auf einem aufgrund der Zahlungsgewohnheiten des Schuldners gewonnenen Gesamteindruck (BGer 5A_810/2015 vom 17. Dezember 2015 E. 3.2.1).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2.3.2Im vorliegenden Fall macht der Schuldner mit seiner Beschwerde geltend, dass er im Moment dabei sei, eine Lebensversicherung aufzulösen. Damit könne er auch weitere offene Forderungen begleichen. In der weiteren Eingabe vom 8. März 2022 macht er geltend, dass er den laufenden Verpflichtungen nachkommen könne und zahlungsfähig sei. Für diese Vorbringen bringt er keine weitere Begründung und auch keinerlei Belege vor.</w:t>
      </w:r>
    </w:p>
    <w:p>
      <w:r>
        <w:t>Aus dem beigezogenen Betreibungsregisterauszug vom 8. März 2022 gehen 50 nicht geltilgte Verlustscheine im Gesamtbetrag von CHF 386'654.80 hervor. Zudem sind im Auszug weitere vollstreckbare Betreibungen im Betrag von mehr als CHF 40'000.- verzeichnet.</w:t>
      </w:r>
    </w:p>
    <w:p>
      <w:r>
        <w:t>Beim Vorbringen des Schuldners, wonach er im Moment daran sei, eine Lebensversicherung aufzulösen und damit in der Lage sei, weitere offene Forderungen zu begleichen, handelt es sich bloss um eine nicht substantiierte Behauptung. Der Schuldner kann in seiner Beschwerde resp. der weiteren Eingabe vom 8. März 2022 das Vorhandensein objektiv ausreichender liquider Mittel zur umgehenden Erfüllung aller fälligen Forderungen nicht glaubhaft machen. Somit ist die zweite Voraussetzung für die Aufhebung der Konkurseröffnung  die Zahlungsfähigkeit des Schuldners  nicht glaubhaft gemacht.</w:t>
      </w:r>
    </w:p>
    <w:p>
      <w:r>
        <w:rPr>
          <w:b/>
        </w:rPr>
        <w:t>E. 3</w:t>
      </w:r>
    </w:p>
    <w:p>
      <w:r>
        <w:t>Aufgrund dieser Erwägungen ist die Beschwerde abzuweisen und die Konkurseröffnung zu bestätigen. Bei diesem Ausgang des Verfahrens trägt der Schuldner als unterliegender Beschwerdeführer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