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BEZ.2020.62 vom 1. Dezember 2020</w:t>
      </w:r>
    </w:p>
    <w:p>
      <w:r>
        <w:t>BS Appellationsgericht, 2020-12-01, DE</w:t>
      </w:r>
    </w:p>
    <w:p>
      <w:r>
        <w:rPr>
          <w:b/>
        </w:rPr>
        <w:t xml:space="preserve">Quelle: </w:t>
      </w:r>
      <w:r>
        <w:t>https://mcp.opencaselaw.ch/entscheid/bs_appellationsgericht_BEZ.2020.62</w:t>
      </w:r>
    </w:p>
    <w:p>
      <w:r>
        <w:t>FR: BS_APPELLATIONSGERICHT BEZ.2020.62 du 1 décembre 2020</w:t>
      </w:r>
    </w:p>
    <w:p>
      <w:r>
        <w:t>IT: BS_APPELLATIONSGERICHT BEZ.2020.62 del 1 dicembre 2020</w:t>
      </w:r>
    </w:p>
    <w:p>
      <w:pPr>
        <w:pStyle w:val="Heading2"/>
      </w:pPr>
      <w:r>
        <w:t>Erwägungen</w:t>
      </w:r>
    </w:p>
    <w:p>
      <w:r>
        <w:rPr>
          <w:b/>
        </w:rPr>
        <w:t>E. 1</w:t>
      </w:r>
    </w:p>
    <w:p>
      <w:r>
        <w:t>Der Entscheid des Zivilgerichts betreffend Konkurseröffnung kann innert zehn Tagen mit Beschwerde nach der Schweizerischen Zivilprozessordnung (ZPO, SR 272) angefochten werden (Art. 174 Abs. 1 des Bundesgesetzes über Schuldbetreibung und Konkurs [SchKG, SR 281.1]). Die 10-tägige Beschwerdefrist ist vorliegend eingehalten worden: Der Entscheid vom 1. Dezember 2020 wurde der Schuldnerin am</w:t>
      </w:r>
    </w:p>
    <w:p>
      <w:r>
        <w:rPr>
          <w:b/>
        </w:rPr>
        <w:t>E. 3</w:t>
      </w:r>
    </w:p>
    <w:p>
      <w:r>
        <w:t>Wenn die Beschwerdeinstanz die Beschwerde abweist, nachdem sie mit der Gewährung der aufschiebenden Wirkung nicht nur die Vollstreckbarkeit des Entscheids des Konkursgerichts, sondern auch die Konkurswirkungen und damit die formelle Rechtskraft des Konkursentscheids aufgeschoben hat, treten die Konkurswirkungen erst im Zeitpunkt des Entscheids der Beschwerdeinstanz ein und hat diese den Zeitpunkt der Konkurseröffnung neu festzulegen (vgl. BGer 5A_92/2016 vom 17. März 2016 E. 1.3.2.1;Giroud, in: Staehelin/Bauer/Staehelin [Hrsg.], Basler Kommentar, 2. Auflage 2010, Art. 175 SchKG N 4).</w:t>
      </w:r>
    </w:p>
    <w:p>
      <w:r>
        <w:rPr>
          <w:b/>
        </w:rPr>
        <w:t>E. 4</w:t>
      </w:r>
    </w:p>
    <w:p>
      <w:r>
        <w:t>Aus den vorstehenden Erwägungen folgt, dass die Beschwerde sich als unbegründet erweist und daher abzuweisen ist. Entsprechend dem Ausgang des Verfahrens hat die Schuldnerin die Gerichtskosten des Beschwerdeverfahrens von CHF 600. zu tragen (Art. 106 Abs. 1 ZPO und Art. 61 Abs. 1 in Verbindung mit Art. 52 der Gebührenverordnung zum SchKG [GebV SchKG], SR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