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BEZ.2020.54 vom 13. November 2020</w:t>
      </w:r>
    </w:p>
    <w:p>
      <w:r>
        <w:t>BS Appellationsgericht, 2020-11-13, DE</w:t>
      </w:r>
    </w:p>
    <w:p>
      <w:r>
        <w:rPr>
          <w:b/>
        </w:rPr>
        <w:t xml:space="preserve">Quelle: </w:t>
      </w:r>
      <w:r>
        <w:t>https://mcp.opencaselaw.ch/entscheid/bs_appellationsgericht_BEZ.2020.54</w:t>
      </w:r>
    </w:p>
    <w:p>
      <w:r>
        <w:t>FR: BS_APPELLATIONSGERICHT BEZ.2020.54 du 13 novembre 2020</w:t>
      </w:r>
    </w:p>
    <w:p>
      <w:r>
        <w:t>IT: BS_APPELLATIONSGERICHT BEZ.2020.54 del 13 novembre 2020</w:t>
      </w:r>
    </w:p>
    <w:p>
      <w:pPr>
        <w:pStyle w:val="Heading2"/>
      </w:pPr>
      <w:r>
        <w:t>Erwägungen</w:t>
      </w:r>
    </w:p>
    <w:p>
      <w:r>
        <w:rPr>
          <w:b/>
        </w:rPr>
        <w:t>E. 1</w:t>
      </w:r>
    </w:p>
    <w:p>
      <w:r>
        <w:t>Gegen den Entscheid über das Vorliegen neuen Vermögens im Sinn von Art. 265a Abs. 13 des Bundesgesetzes über Schuldbetreibung und Konkurs (SchKG, SG 281.1) ist kein kantonales Rechtsmittel zulässig (vgl. Art. 265a Abs. 1 SchKG; BGE 138 III 130 E. 2.2 S. 131; BGer 5D_112/2013 vom 15. August 2013 E. 1; AGE BEZ.2019.9 vom 11. März 2019 E. 1.1;Bauer, in: Basler Kommentar, Ergänzungsband zur 2. Auflage, 2017, Art. 265a SchKG ad N 31). Der Kostenentscheid ist hingegen mit Beschwerde anfechtbar (vgl. Art. 110 der Schweizerischen Zivilprozessordnung [ZPO, SR 272]; BGE 138 III 130 E. 2.2 S. 131;Bauer,a.a.O., Art. 265a SchKG ad N 31;Rüegg, in: Basler Kommentar, 3. Auflage 2017, Art. 110 ZPO N 1).</w:t>
      </w:r>
    </w:p>
    <w:p>
      <w:r>
        <w:t>Mit der Beschwerde stellt der Schuldner die materielle Richtigkeit des angefochtenen Entscheids über das Vorliegen neuen Vermögens im Sinn von Art. 265a SchKG infrage. Gegen den Kostenentscheid wendet er sich nicht. Da gegen den Entscheid über das Vorliegen neuen Vermögens im Sinn von Art. 265a SchKG kein kantonales Rechtsmittel zulässig ist, kann auf die Beschwerde nicht eingetreten werden.</w:t>
      </w:r>
    </w:p>
    <w:p>
      <w:r>
        <w:rPr>
          <w:b/>
        </w:rPr>
        <w:t>E. 2</w:t>
      </w:r>
    </w:p>
    <w:p>
      <w:r>
        <w:t>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