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BEZ.2019.60 vom 22. August 2019</w:t>
      </w:r>
    </w:p>
    <w:p>
      <w:r>
        <w:t>BS Appellationsgericht, 2019-08-22, DE</w:t>
      </w:r>
    </w:p>
    <w:p>
      <w:r>
        <w:rPr>
          <w:b/>
        </w:rPr>
        <w:t xml:space="preserve">Quelle: </w:t>
      </w:r>
      <w:r>
        <w:t>https://mcp.opencaselaw.ch/entscheid/bs_appellationsgericht_BEZ.2019.60</w:t>
      </w:r>
    </w:p>
    <w:p>
      <w:r>
        <w:t>FR: BS_APPELLATIONSGERICHT BEZ.2019.60 du 22 août 2019</w:t>
      </w:r>
    </w:p>
    <w:p>
      <w:r>
        <w:t>IT: BS_APPELLATIONSGERICHT BEZ.2019.60 del 22 agosto 2019</w:t>
      </w:r>
    </w:p>
    <w:p>
      <w:pPr>
        <w:pStyle w:val="Heading2"/>
      </w:pPr>
      <w:r>
        <w:t>Erwägungen</w:t>
      </w:r>
    </w:p>
    <w:p>
      <w:r>
        <w:rPr>
          <w:b/>
        </w:rPr>
        <w:t>E. 1</w:t>
      </w:r>
    </w:p>
    <w:p>
      <w:r>
        <w:t>Entscheide der unteren Aufsichtsbehörde können innert 10 Tagen nach der Eröffnung an die obere Aufsichtsbehörde weitergezogen werden (Art. 18 Abs. 1 SchKG). Als solches amtet das Dreiergericht des Appellationsgerichts (§ 5 Abs. 3 des basel-städtischen Gesetzes betreffend Einführung des Bundesgesetzes über Schuldbetreibung und Konkurs [EG SchKG, SG 230.100] in Verbindung mit § 92 Abs. 1 Ziff. 13 des Gerichtsorganisationsgesetzes [GOG, SG 154.100]).</w:t>
      </w:r>
    </w:p>
    <w:p>
      <w:r>
        <w:t>Das Verfahren richtet sich nach Art. 20a SchKG. Im Übrigen gelten die Vorschriften der Schweizerischen Zivilprozessordnung (ZPO, SR 272) sinngemäss (§ 5 Abs. 4 EG SchKG), insbesondere die Bestimmungen von Art. 319 ff. ZPO über das Beschwerdeverfahren. Die Aufsichtsbehörde stellt den Sachverhalt von Amtes wegen fest und würdigt die Beweise frei. Unter Vorbehalt von Art. 22 SchKG betreffend nichtige Verfügungen darf sie nicht über die Anträge der Parteien hinausgehen (Art. 20a Abs. 2 Ziff. 2 und 3 SchKG). Mit der Beschwerde an die obere Aufsichtsbehörde können keine neuen Anträge gestellt, keine neuen Tatsachenbehauptungen vorgetragen und keine neuen Beweismittel vorgelegt werden (Art. 326 Abs. 1 ZPO).</w:t>
      </w:r>
    </w:p>
    <w:p>
      <w:r>
        <w:rPr>
          <w:b/>
        </w:rPr>
        <w:t>E. 2</w:t>
      </w:r>
    </w:p>
    <w:p>
      <w:r>
        <w:t>2.1Aus der gesetzlichen Pflicht, die Beschwerde zu begründen (Art. 321 Abs. 1 ZPO), fliesst die Pflicht, mit der Beschwerde konkrete Anträge zu stellen, ansonsten auf die Beschwerde nicht eingetreten werden kann. Mit den konkreten Rechtsbegehren gibt die beschwerdeführende Partei bekannt, in welchem Umfang der vor­instanzliche Entscheid angefochten wird, mithin dieser Entscheid zu ihren Gunsten abgeändert werden soll (näher dazuKunz, in: Kunz/Hoffmann-Nowotny/Stauber [Hrsg.], ZPO-Rechtsmittel Berufung und Beschwerde. Kommentar zu den Art. 308327a ZPO, Basel 2013, Art. 321 N 30 und Art. 311 N 60 f.;Freiburghaus/Afheldt, in: Sutter-Somm/Hasenböhler/Leuenberger [Hrsg.], Kommentar zur Schweizerischen Zivilprozessordnung, 3. Auflage, Zürich/Basel/Genf 2016, Art. 321 N 14 undReetz/ Theiler, a.a.O., Art. 311 N 34).</w:t>
      </w:r>
    </w:p>
    <w:p>
      <w:r>
        <w:t>Im Weiteren ist derBeschwerdeführergehalten, darzutun, auf welchen Beschwerdegrund (Art. 320 ZPO) er sich beruft und an welchen Mängeln der angefochtene Entscheid leidet (Freiburghaus/Afheldt, a.a.O., Art. 321 N 15). Der Beschwerdeführer hat somit zu erklären, weshalb der erstinstanzliche Entscheid im angefochtenen Punkt unrichtig sein soll; es wird vorausgesetzt, dass er sich mit der Begründung des angefochtenen Entscheids auseinandersetzt (BGer 5D_65/2014 vom 9. September 2014 E. 5.4.1; AGE BEZ.2019.39 vom 5. Juli 2019 E. 2.1). Auch wenn bei einer rechtsunkundigen Person an diese Substantiierungs- und Begründungpflicht praxisgemäss keine allzu strengen Anforderungen gestellt werden, muss doch auch ein juristischer Laie zumindest sinngemäss sagen, weshalb er den angefochtenen Entscheid für fehlerhaft hält und inwieweit dieser geändert oder aufgehoben werden soll (AGE BEZ.2013.73 vom 24. Januar 2014 E. 2.).</w:t>
      </w:r>
    </w:p>
    <w:p>
      <w:r>
        <w:t>2.2Im vorliegenden Fall stellt derBeschwerdeführerkeinen Antrag in der Sache. Ein solcher ergibt sich auch nicht aus der Beschwerdebegründung. Er führt einzig aus, dass er als 92-Jähriger mit seinen Kenntnissen eine Schadenersatzklage nicht mehr zu Papier bringen könne und bittet deshalb um einen unentgeltlichen Rechtsbeistand. Da derBeschwerdeführerkeine Rechtsbegehren stellt, kann auf die Beschwerde nicht eingetreten werden. Ausserdem begründet er auch nicht, inwiefern der begründete Entscheid der unteren Aufsichtsbehörde falsch sein soll. Auch mangels ausreichender Begründung kann auf die Beschwerde nicht eingetreten werden.</w:t>
      </w:r>
    </w:p>
    <w:p>
      <w:r>
        <w:rPr>
          <w:b/>
        </w:rPr>
        <w:t>E. 3</w:t>
      </w:r>
    </w:p>
    <w:p>
      <w:r>
        <w:t>Das Beschwerdeverfahren ist gemäss Art. 20a Abs. 2 Ziff. 5 SchKG grundsätzlich kostenlos. Es sind somit keine Gerichtskosten zu erheben. Der Beschwerdeführer ersucht mit seiner Beschwerde sodann um unentgeltliche Verbeiständung. Der beschwerdeführenden Partei kann eine unentgeltliche Verbeiständung gewährt werden, soweit die üblichen Voraussetzungen der Bedürftigkeit, der Nichtaussichtslosigkeit der Beschwerde sowie die objektive Notwendigkeit einer Rechtsvertretung gegeben sind (vgl. Art. 117 und 118 Abs. 1 lit. c ZPO). Da sich die vorliegende Beschwerde als aussichtslos erweist (vgl. E. 2.2), ist das Gesuch um unentgeltliche Verbeiständung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