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BEZ.2017.56 vom 25. Oktober 2017</w:t>
      </w:r>
    </w:p>
    <w:p>
      <w:r>
        <w:t>BS Appellationsgericht, 2017-10-25, DE</w:t>
      </w:r>
    </w:p>
    <w:p>
      <w:r>
        <w:rPr>
          <w:b/>
        </w:rPr>
        <w:t xml:space="preserve">Quelle: </w:t>
      </w:r>
      <w:r>
        <w:t>https://mcp.opencaselaw.ch/entscheid/bs_appellationsgericht_BEZ.2017.56</w:t>
      </w:r>
    </w:p>
    <w:p>
      <w:r>
        <w:t>FR: BS_APPELLATIONSGERICHT BEZ.2017.56 du 25 octobre 2017</w:t>
      </w:r>
    </w:p>
    <w:p>
      <w:r>
        <w:t>IT: BS_APPELLATIONSGERICHT BEZ.2017.56 del 25 ottobre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t>1.3Der angefochtene Entscheid der unteren Aufsichtsbehörde wurde der Beschwerdeführerin am 27. Oktober 2017 zugestellt. Ihre Beschwerde an die obere Aufsichtsbehörde erfolgte am 28. Oktober 2017 (Postaufgabe) und damit rechtzeitig. Ihre ergänzende, vom 5. November 2017 datierende Eingabe wurde am 7. Novem-ber 2017 der Post und damit erst nach Ablauf der 10-tägigen Rechtsmittelfrist übergeben. Ebenso ist die Eingabe vom 19. November 2017 (Postaufgabe: 20. November 2017) verspätet erfolgt. Diese Eingaben sind somit aus dem Recht zu weisen.</w:t>
      </w:r>
    </w:p>
    <w:p>
      <w:r>
        <w:rPr>
          <w:b/>
        </w:rPr>
        <w:t>E. 2</w:t>
      </w:r>
    </w:p>
    <w:p>
      <w:r>
        <w:t>Die Beschwerdeführerin hat mit ihrer Beschwerde vom 5. Oktober 2017 an die untere Aufsichtsbehörde Antrag auf Sistierung der Betreibung Nr. []gestellt. Die untere Aufsichtsbehörde ist auf diese Beschwerde nicht eingetreten. Mit der hier zu beurteilenden Beschwerde an die obere Aufsichtsbehörde verlangt die Beschwerdeführerin nicht mehr die Sistierung der genannten Betreibung, sondern stellt Antrag "auf Rekurs zum Entscheid vom 4. November 2016 der die Unangemessenheit der Betreibung Nr. [] bestätigt". Soweit die Beschwerdeführerin nunmehr eine Überprüfung der Angemessenheit der gegen sie eingeleiteten Betreibung verlangt, stellt sie gegenüber dem vorinstanzlichen Beschwerdeverfahren ein neues Rechtsbegehren. Da gemäss Art. 326 Abs. 1 ZPO im Beschwerdeverfahren aber neue Anträge ausgeschlossen sind, kann auf die vorliegende Beschwerde nicht eingetreten werden. Auf die Beschwerde kann allerdings auch mangels rechtsgenüglicher Begründung nicht eingetreten werden, wie nachfolgend darzustellen ist.</w:t>
      </w:r>
    </w:p>
    <w:p>
      <w:r>
        <w:rPr>
          <w:b/>
        </w:rPr>
        <w:t>E. 3</w:t>
      </w:r>
    </w:p>
    <w:p>
      <w:r>
        <w:t>3.1Aus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3.2Die Vorinstanz hat ihren Nichteintretensentscheid damit begründet, dass aus den weitschweifigen Ausführungen in den zahlreichen Eingaben nicht ersichtlich sei, worin eine Rechtsverletzung, Unangemessenheit, Rechtsverweigerung oder verzö-gerung seitens des Betreibungsamts bestehen solle. Damit erfülle die von der Beschwerdeführerin erhobene Beschwerde die Voraussetzungen einer Beschwerde im Beschwerdeverfahren nicht. Soweit überhaupt nachvollziehbar sei, was die Beschwerdeführerin mit ihrer Beschwerde vorbringe, handle es sich um materielle Einwände, welche vom Betreibungsamt nicht geprüft werden dürften. Dass die Betreibung nichtig wäre, gehe aus den Vorbringen der Beschwerdeführerin nicht hervor (angefochtener Entscheid, E. 3).</w:t>
      </w:r>
    </w:p>
    <w:p>
      <w:r>
        <w:t>In der vorliegend zu beurteilenden Beschwerde an die obere Aufsichtsbehörde über das Betreibungs- und Konkursamt setzt sich die Beschwerdeführerin in keiner Weise mit den Ausführungen der Vorinstanz auseinander. Sie zeigt nicht einmal im Ansatz, an welchem Mangel der Nichteintretensentscheid denn leiden soll. Ihre Vorbringen beschränken sich, soweit überhaupt verständlich, darauf, die Rechtmässigkeit bestimmter, allerdings längst rechtskräftig festgelegter Steuerforderungen zu bestreiten. Vorliegend ist von der Beschwerde aber ein Betreibungsverfahren betroffen, in welchem der Kanton Basel-Stadt die mit Entscheid der oberen Aufsichtsbehörde vom 27. Dezember 2016 (BEZ.2016.59) der Beschwerdeführerin auferlegten Verfahrenskosten von CHF 300. und eine Busse von CHF 100. in Betreibung gesetzt hat. Der genannte Beschwerdeentscheid ist unbestrittenermassen rechtskräftig geworden, so dass in keinerlei Hinsicht Zweifel an der Rechtmässigkeit der Betreibung bestehen können. Die Beschwerdeführerin ist schon wiederholt darauf aufmerksam gemacht worden, dass sie für die Bestreitung von Steuerschulden nicht den Weg der betreibungsrechtlichen Beschwerde, sondern den öffentlich-rechtlichen Rechtsweg zu beschreiten hat (siehe auch die Verweise auf frühere Entscheide in AGE BEZ.2016.59 vom 27. Dezember 2016, E. 2.2). Unter den gegebenen Umständen ist die untere Aufsichtsbehörde mangels einer minimalen Anforderungen genügenden Begründung zu Recht nicht auf die Beschwerde eingetreten. Da sich die Beschwerde an die obere Aufsichtsbeschwerde in keiner Weise mit dem angefochtenen Entscheid auseinandersetzt und es somit an einer rechtsgenüglichen Begründung fehlt, kann auch auf die vorliegende Beschwerde nicht eingetreten werden.</w:t>
      </w:r>
    </w:p>
    <w:p>
      <w:r>
        <w:rPr>
          <w:b/>
        </w:rPr>
        <w:t>E. 4</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DerBeschwerdeführerin ist im Entscheid AGE BEZ.2013.73 vom 24. Januar 2014 E. 3, welcher eine Betreibung wegen ausstehender Grundstückgewinnsteuern betraf,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Im Einklang mit dieser Ankündigung sah sich das Appellationsgericht im Entscheid AGE BEZ.2015.71 vom 10. Februar 2016 E. 3 veranlasst, derBeschwerdeführerin (zusammen mit den von ihr vertretenen weiterenBeschwerdeführern) die Kosten des Verfahrens von CHF 300. zu auferlegen, nachdem sie in der selben Sache erneut eine Beschwerde eingereicht hatte, die minimalste Begründungsanforderungen nicht erfüllte. Ausserdem wurde derBeschwerdeführerin die zusätzliche Auferlegung einer Busse angedroht, falls sie in der gleichen Sache in vergleichbar leichtfertiger Weise ein unnötiges Verfahren in Gang setze. Im Entscheid AGE BEZ.2016.59 vom 27. Dezember 2016 E. 3, in welchem es um ein Wiedererwägungsgesuch in der gleichen Betreibung ging, hat es die obere Aufsichtsbehörde als gerechtfertigt angesehen, der Beschwerdeführerin wegen mutwilliger Prozessführung neben den Verfahrenskosten von CHF 300. erstmals auch eine Busse von CHF 100. zu auferlegen, wobei sie sich eine Erhöhung der Busse im Wiederholungsfall vorbehielt. Schliesslich hat das Appellationsgericht auch im Entscheid AGE DG.2017.17 vom 29. Juni 2017 E. 4, in welchem es auf ein offensichtlich unzulässiges und unbegründetes Revi-sionsgesuch in der gleichen Sache nicht eintrat, wegen leichtfertiger Rechtsmitteleinlegung die Verfahrenskosten von CHF 300. sowie eine Busse von diesmal CHF 300. auferlegt. Angesichts der wiederholten Erläuterungen der unteren wie auch der oberen Aufsichtsbehörde bezüglich der Anforderungen an eine rechtsgenügliche Beschwerde rechtfertigt es sich, derBeschwerdeführerin auch im vorliegenden Fall wegen mutwilliger Prozessführung die Verfahrenskosten zu auferlegen, nachdem sie sich offensichtlich keine Mühe gemacht hat, diese Anforderungen in ihrer Eingabe zu beachten.</w:t>
      </w:r>
    </w:p>
    <w:p>
      <w:r>
        <w:t>Die Beschwerdeführerin geht wie in all den erwähnten Verfahren auch mit vorliegender Beschwerde unbeirrt auf untauglichem Weg gegen eine rechtskräftig festgesetzte Steuerforderung vor. Sie hat dabei einen unzulässigen neuen Antrag gestellt, ohne ihre Beschwerde mit einer minimalen Anforderungen genügenden Begründung zu versehen. Sie hat damit leichtfertig ein unnötiges Beschwerdeverfahren eingeleitet, so dass es sich rechtfertigt, ihr neben den Verfahrenskosten eine Busse zu auferlegen. Angesichts dessen, dass derBeschwerdeführerin bereits zum dritten Mal innert Jahresfrist eine Busse wegen leichtfertiger Beschwerdeführung auferlegt wird, ist diese hier mit CHF 500. festzusetzen. Sollte dieBeschwerdeführerin ungeachtet dessen erneut leichtfertig unnötige Beschwerdeverfahren ohne rechtsgültige Anträge und rechtsgenügliche Begründung in die Wege leiten, muss sie die erneute Auferlegung von Bussen gewärtigen. Eine weitere Erhöhung der Busse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