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 vom 24. Januar 2017</w:t>
      </w:r>
    </w:p>
    <w:p>
      <w:r>
        <w:t>BS Appellationsgericht, 2017-01-24, DE</w:t>
      </w:r>
    </w:p>
    <w:p>
      <w:r>
        <w:rPr>
          <w:b/>
        </w:rPr>
        <w:t xml:space="preserve">Quelle: </w:t>
      </w:r>
      <w:r>
        <w:t>https://mcp.opencaselaw.ch/entscheid/bs_appellationsgericht_BEZ.2017.5</w:t>
      </w:r>
    </w:p>
    <w:p>
      <w:r>
        <w:t>FR: BS_APPELLATIONSGERICHT BEZ.2017.5 du 24 janvier 2017</w:t>
      </w:r>
    </w:p>
    <w:p>
      <w:r>
        <w:t>IT: BS_APPELLATIONSGERICHT BEZ.2017.5 del 24 gennaio 2017</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der Beschwerdeführer eingehalten. Auf die Beschwerde ist somit einzutreten. Zuständig zur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zehntägigen Beschwerdefrist belegt werden (Giroud, in: Staehelin/Bauer/Staehelin [Hrsg.], Basler Kommentar. SchKG Band II, 2. Auflage, Basel 2010, Art. 174 N 20; BGE 136 III 294 E. 3.2 S. 295 mit Hinweisen).</w:t>
      </w:r>
    </w:p>
    <w:p>
      <w:r>
        <w:t>2.2DerBeschwerdeführerhat die noch offene Forderung der Beschwerdegegnerin über insgesamt CHF 1'438.65 zuzüglich Inkassokosten getilgt. Dazu hat er eine Quittung des Betreibungsamts Basel-Stadt vom 30. Januar 2017 eingereicht (bei den Beschwerdebeilagen). Damit ist die erste von zwei Voraussetzungen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2.3.2Im Betreibungsregisterauszug vom 30. Januar 2017 (Beschwerdebeilage) sind insgesamt 11 Betreibungen verzeichnet. Davon sind fünf Forderungen beglichen. Die in Konkursbetreibung gesetzte Forderung derBeschwerdegegnerin ist wie ausgeführt (oben E. 2.2) zwischenzeitlich getilgt worden. Die fünf verbleibenden Betreibungen betreffen Forderungen über insgesamt CHF 7'243.25 von drei Gläubigern (Kanton Basel-Stadt: CHF 3'834.70; B____: CHF 1'525.75 und CHF 526.60; [...] Ausgleichskasse: CHF 765.85 und CHF 590.35). Diesen Schulden steht aktuell ein Guthaben des Beschwerdeführers bei der [...]bank von CHF 9'108.26 (Vermögensübersicht der [...]bank per 6. Februar 2017 [Beschwerdebeilage; die später eingereichten Vermögensübersichten vom 14. bzw. 17. Februar 2017 mit leicht höher ausgewiesenen Guthaben können, da nach Ablauf der Beschwerdefrist zu den Akten gegeben, nicht berücksichtigt werden]). Der Beschwerdeführer ist demnach in der Lage, die im Betreibungsregister verzeichneten noch offenen Forderungen mit den aktuell vorhandenen liquiden Mitteln zu begleichen.</w:t>
      </w:r>
    </w:p>
    <w:p>
      <w:r>
        <w:t>2.3.3Zu prüfen bleibt, ob der Beschwerdeführer auch zahlungsfähig im weiteren Sinn ist, genauer ob der schuldnerische Betrieb "lebensfähig" ist (oben E. 2.3.1). Der Beschwerdeführer hat mit der Beschwerde den Jahresabschluss 2016 seines Betriebs, eines Pizzakurierdienstes, zu den Akten gegeben. Der Abschluss weist für die Zeit vom 1. Mai zum bis 31. Dezember 2016 einen Unternehmensgewinn von CHF 39'985.18 aus. Der Betrieb hat gemäss Erfolgsrechnung in diesem Zeitraum einen Ertrag von rund CHF 149'700. erzielt, welchem ein Aufwand von rund CHF 110'000. gegenübersteht. Die grössten Aufwandsposten bilden Warenaufwand von rund CHF 42'000., Saläre (inkl. Soziallasten) von rund CHF 40'200., Raumaufwand von CHF 17'500. sowie Energie- und Entsorgungsaufwand von knapp CHF 5'500.. Der ins Recht gelegte Jahresabschluss hat für die hier interessierende Frage der Lebensfähigkeit des schuldnerischen Betriebs indessen bloss eine beschränkte Aussagekraft. Denn es fehlen Details zu den Konten, die näheren Aufschluss über den tatsächlichen Geschäftsgang erlauben könnten. Die Bilanz des Geschäfts beziffert die Kreditoren mit CHF 7'350.. Offen ist mangels Spezifizierung, welcher Art diese Schulden sind und wann diese Schulden fällig sind. Von den im Betreibungsregister verzeichneten offenen Schulden können lediglich die beiden Forderungen der [...] Ausgleichskasse über CHF 765.85 (Betreibungsdatum: 29. November 2016) und CHF 590.35 (Betreibungsdatum: 6. Januar 2017) als geschäftliche Schulden bezeichnet werden, während die offenen Forderungen der Krankenkasse bzw. die Steuerschulden mutmasslich nicht mit dem Betrieb des Beschwerdeführers im Zusammenhang stehen bzw. offensichtlich einen Zeitraum betreffen, bevor das Pizzakurier-Geschäft seinen Betrieb aufnahm (Eintrag des Einzelunternehmens im Handelsregister am 26. April 2016). Damit verbleibt ein Betrag von knapp CHF 6'000. an den im Abschluss 2016 ausgewiesenen Verbindlichkeiten, deren Grund mangels Angaben zum Jahresabschluss jedoch unbekannt ist. An Einnahmen kann man aufgrund des Geschäftsabschlusses 2016, welcher wie ausgeführt einen Gesamtumsatz von knapp CHF 150'000. für die ersten acht Monate seit der Betriebsaufnahme aufweist, von einem durchschnittlichen Betrag von CHF 18'750./Monat ausgehen. Diesen Einnahmen können monatliche Ausgaben für Wareneinkauf von CHF 5'250. (CHF 42'000. : 8), Miete von CHF 2'500. (gemäss Angaben im konkursamtlichen Inventar vom 2. Februar 2017 [bei den Akten des Konkursamts]), Saläre von CHF 5'000. (CHF 40'200. : 8) sowie Energie- und Entsorgungsaufwand von rund CHF 700. (CHF 5'500 : 8) und Verwaltungsaufwand CHF 400. (CHF 3'300. : 8), total CHF 13'850. gegenübergestellt werden. Diese Gegenüberstellung ergibt einen monatlichen Überschuss von CHF 4'900., welcher für die Begleichung der vorstehend genannten Verbindlichkeiten von CHF 6'000. innert absehbarer Zeit zur Verfügung steht. Aufgrund dieser Berechnung kann angenommen werden, dass der Pizzakurierdienst über eine ausreichende Ertragskraft verfügt. Die wirtschaftliche Existenz des Beschwerdeführers kann somit als genügend gesichert bezeichnet werden.</w:t>
      </w:r>
    </w:p>
    <w:p>
      <w:r>
        <w:rPr>
          <w:b/>
        </w:rPr>
        <w:t>E. 3</w:t>
      </w:r>
    </w:p>
    <w:p>
      <w:r>
        <w:t>Aufgrund der vorstehenden Erwägungen ist die Beschwerde gutzuheissen und die Konkurseröffnung folglich aufzuheben.</w:t>
      </w:r>
    </w:p>
    <w:p>
      <w:r>
        <w:t>Der Beschwerdeführer hat die in Betreibung gesetzte Forderung erst nach der Konkurseröffnung beglichen. Mit diesem säumigen Verhalten hat er das Beschwerdeverfahren verursacht. Trotz Gutheissung der Beschwerde hat er daher die zweitinstanzlichen Gerichtskosten von CHF 600. zu tragen (Art. 108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