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BEZ.2016.59 vom 4. November 2016</w:t>
      </w:r>
    </w:p>
    <w:p>
      <w:r>
        <w:t>BS Appellationsgericht, 2016-11-04, DE</w:t>
      </w:r>
    </w:p>
    <w:p>
      <w:r>
        <w:rPr>
          <w:b/>
        </w:rPr>
        <w:t xml:space="preserve">Quelle: </w:t>
      </w:r>
      <w:r>
        <w:t>https://mcp.opencaselaw.ch/entscheid/bs_appellationsgericht_BEZ.2016.59</w:t>
      </w:r>
    </w:p>
    <w:p>
      <w:r>
        <w:t>FR: BS_APPELLATIONSGERICHT BEZ.2016.59 du 4 novembre 2016</w:t>
      </w:r>
    </w:p>
    <w:p>
      <w:r>
        <w:t>IT: BS_APPELLATIONSGERICHT BEZ.2016.59 del 4 novembre 2016</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f. SchKG). Mit der Beschwerde an die obere Aufsichtsbehörde können keine neuen Anträge gestellt, keine neuen Tatsachenbehauptungen vorgetragen und keine neuen Beweismittel vorgelegt werden (Art. 326 Abs. 1 ZPO).</w:t>
      </w:r>
    </w:p>
    <w:p>
      <w:r>
        <w:t>1.3Der angefochtene Entscheid der unteren Aufsichtsbehörde wurde derBeschwerdeführerin am 28. November 2016 zugestellt. Ihre Beschwerde an die obere Aufsichtsbehörde erfolgte am 2. Dezember 2016 (Postaufgabe) und damit rechtzeitig.</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ihren Nichteintretensentscheid damit begründet, dass aus einer Beschwerde nach Art. 17 SchKG ersichtlich sein müsse, gegen welchen Entscheid sie sich richte, was daran falsch sein solle und was der Beschwerdeführer verlange. Der Beschwerdeantrag müsse entweder auf Aufhebung bzw. Änderung der angefochtenen Verfügung oder auf Vornahme einer betreibungsrechtlichen Massnahme gerichtet sein. In der Begründung müsse dargelegt werden, worin die gerügte Rechtsverletzung oder Unangemessenheit bestehe. Der von derBeschwerdeführerin gestellte Antrag auf Wiedererwägung erfülle die Voraussetzungen eines Antrags im Beschwerdeverfahren nicht. Auch aus ihrer Begründung sei nicht ersichtlich, worin eine Rechtsverletzung oder Unangemessenheit bestehen solle.</w:t>
      </w:r>
    </w:p>
    <w:p>
      <w:r>
        <w:t>In der vorliegend zu beurteilenden Beschwerde an die obere Aufsichtsbehörde über das Betreibungs- und Konkursamt setzt sich dieBeschwerdeführerin in keiner Weise mit den Ausführungen der Vorinstanz auseinander. Sie wiederholt lediglich ihren Antrag auf Wiedererwägung. Sie zeigt nicht einmal im Ansatz, an welchem Mangel der angefochtene Nichteintretensentscheid denn leiden soll. Soweit dieBeschwerdeführerin, wenn überhaupt verständlich, im Beschwerdeverfahren vor der oberen Aufsichtsbehörde wie bereits im Verfahren vor der unteren Aufsichtsbehörde die Rechtmässigkeit der Steuerforderung in Betreibung Nr. 13046565 bestreitet, kann dies nicht im Rahmen eines Beschwerdeverfahrens gegen die Ablehnung eines Wiedererwägungsgesuchs geprüft werden. Wie dieBeschwerdeführerin schon mehrfach (vgl. AGE BEZ.2013.73 vom 24. Januar 2014 E. 2 und BEZ.2015.71 vom 10. Feb­ruar 2016 E. 2.2) darauf aufmerksam gemacht worden ist, wäre hierfür der für die Bestreitung der Steuerschuld vorgesehene öffentlich-rechtliche Rechtsweg zu beschreiten. Ohnehin könnte dieBeschwerdeführerin auch nicht mit ihrer erstmals vor der oberen Aufsichtsbehörde vorgetragenen Behauptung gehört werden, es sei nicht nachgewiesen, dass auch ihr Ehemann damals seine Einsprache gegen die Grundstückgewinnsteuerveranlagung zurückgezogen habe. Denn im Beschwerdeverfahren sind gemäss Art. 326 Abs. 1 ZPO neue Tatsachenbehauptungen und neue Beweismittel ausgeschlossen (sog. Novenverbot). Unter den gegebenen Umständen ist die Vorinstanz mangels eines rechtsgültigen Beschwerdebegehrens wie auch einer minimalen Anforderungen genügenden Begründung daher zu Recht nicht auf die Beschwerde eingetreten. Da sich die Beschwerde an die obere Aufsichtsbeschwerde in keiner Weise mit dem angefochtenen Entscheid auseinandersetzt und es somit an einer rechtsgenüglichen Begründung fehlt, kann auch auf die vorliegende Beschwerde nicht eingetreten werden.</w:t>
      </w:r>
    </w:p>
    <w:p>
      <w:r>
        <w:rPr>
          <w:b/>
        </w:rPr>
        <w:t>E. 3</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DerBeschwerdeführerin ist im Entscheid AGE BEZ.2013.73 vom 24. Januar 2014 E. 3, welcher die selbe Betreibung betraf wie das vorliegende Verfahren,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Aufgrund dieser Androhung hat sich das Appellationsgericht im Entscheid AGE BEZ.2015.71 vom 10. Februar 2016 E. 3 veranlasst gesehen, derBeschwerdeführerin (zusammen mit den von ihr vertretenen weiterenBeschwerdeführern) die Kosten des Verfahrens von CHF 300. zu auferlegen, nachdem sie in dieser Sache erneut eine Beschwerde eingereicht hatte, die minimalste Begründungsanforderungen nicht erfüllte. Ausserdem wurde derBeschwerdeführerin die zusätzliche Auferlegung einer Busse angedroht, falls sie in der gleichen Sache in vergleichbar leichtfertiger Weise ein unnötiges Verfahren in Gang setze. Angesichts der wiederholten Erläuterungen der unteren wie auch der Oberen Aufsichtsbehörde bezüglich der Anforderungen an eine rechtsgenügliche Beschwerde rechtfertigt es sich, derBeschwerdeführerin auch im vorliegenden Fall wegen mutwilliger Prozessführung die Verfahrenskosten zu auferlegen, nachdem sie sich offensichtlich keine Mühe gemacht hat, diese Anforderungen in ihrer Eingabe zu beachten.</w:t>
      </w:r>
    </w:p>
    <w:p>
      <w:r>
        <w:t>In Anbetracht dessen, dass die vorliegende Beschwerde das gleiche Betreibungsverfahren wie die beiden vorerwähnten Entscheide betrifft, sowie des Umstands, dass dieBeschwerdeführerin unbeirrt eine Beschwerde ohne rechtsgenüglichen Antrag und rudimentäre Begründung eingereicht und damit leichtfertig ein unnötiges Beschwerdeverfahren eingeleitet hat, rechtfertigt es sich, ihr darüber hinaus eine Busse zu auferlegen. Angesichts dessen, dass derBeschwerdeführerin zum ersten Mal eine Busse wegen leichtfertiger Beschwerdeführung auferlegt wird, ist diese mit CHF 100. festzusetzen. Sollte dieBeschwerdeführerin ungeachtet dessen weiterhin leichtfertig unnötige Beschwerdeverfahren ohne rechtsgültige Anträge und rechtsgenügliche Begründung in die Wege leiten, muss sie die erneute Auferlegung von Bussen gewärtigen. Im Wiederholungsfall bleibt eine Erhöhung der Busse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