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BEZ.2016.49 vom 27. Dezember 2016</w:t>
      </w:r>
    </w:p>
    <w:p>
      <w:r>
        <w:t>BS Appellationsgericht, 2016-12-27, DE</w:t>
      </w:r>
    </w:p>
    <w:p>
      <w:r>
        <w:rPr>
          <w:b/>
        </w:rPr>
        <w:t xml:space="preserve">Quelle: </w:t>
      </w:r>
      <w:r>
        <w:t>https://mcp.opencaselaw.ch/entscheid/bs_appellationsgericht_BEZ.2016.49</w:t>
      </w:r>
    </w:p>
    <w:p>
      <w:r>
        <w:t>FR: BS_APPELLATIONSGERICHT BEZ.2016.49 du 27 décembre 2016</w:t>
      </w:r>
    </w:p>
    <w:p>
      <w:r>
        <w:t>IT: BS_APPELLATIONSGERICHT BEZ.2016.49 del 27 dicembre 2016</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w:t>
      </w:r>
    </w:p>
    <w:p>
      <w:r>
        <w:t>1.2Das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von Amtes wegen fest und würdigt die Beweise frei. Unter Vorbehalt von Art. 22 SchKG betreffend nichtige Verfügungen darf sie nicht über die Anträge der Parteien hinausgehen (Art. 20a Abs. 2 Ziff. 2 f. SchKG). Mit der Beschwerde an die obere Aufsichtsbehörde können keine neuen Anträge gestellt, keine neuen Tatsachenbehauptungen vorgetragen und keine neuen Beweismittel vorgelegt werden (Art. 326 Abs. 1 ZPO).</w:t>
      </w:r>
    </w:p>
    <w:p>
      <w:r>
        <w:t>1.3Der angefochtene Entscheid der unteren Aufsichtsbehörde wurde derBeschwerdeführerin am 6. Oktober 2016 zugestellt. Ihre Beschwerde an die obere Aufsichtsbehörde erfolgte am 16. Oktober 2016 und damit rechtzeitig.</w:t>
      </w:r>
    </w:p>
    <w:p>
      <w:r>
        <w:rPr>
          <w:b/>
        </w:rPr>
        <w:t>E. 2</w:t>
      </w:r>
    </w:p>
    <w:p>
      <w:r>
        <w:t>2.1Aus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(näher dazuKunz, in: Kunz/Hoffmann-Nowotny/Stauber [Hrsg.], ZPO-Rechtsmittel Berufung und Beschwerde. Kommentar zu den Art. 308327a ZPO, Basel 2013, Art. 321 N 30 und Art. 311 N 60 f.;Freiburghaus/Afheldt, in: Sutter-Somm/Hasenböhler/Leuenberger [Hrsg.], Kommentar zur Schweizerischen Zivilprozessordnung, 3. Auflage, Zürich/Basel/Genf 2016, Art. 321 N 14 undReetz/ Theiler, ebenda, Art. 311 N 34).</w:t>
      </w:r>
    </w:p>
    <w:p>
      <w:r>
        <w:t>Im Weiteren ist derBeschwerdeführergehalten darzutun, auf welchen Beschwerdegrund (Art. 320 ZPO) er sich beruft und an welchen Mängeln der angefochtene Entscheid leidet (Freiburghaus/Afheldt, a.a.O., Art. 321 N 15). Der Beschwerdeführer hat somit zu erklären, weshalb der erstinstanzliche Entscheid im angefochtenen Punkt unrichtig sein soll; es wird vorausgesetzt, dass er sich mit der Begründung des angefochtenen Entscheids auseinandersetzt (so betreffend Berufung, aber mit gleicher Gültigkeit für die BeschwerdeReetz/Theiler, a.a.O., Art. 311 N 36; BGer 5D_65/2014 vom 9. September 2014 E. 5.4.1; BGE 138 III 374 E. 4.3.1 S. 375 f.).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und inwieweit dieser geändert oder aufgehoben werden soll (BEZ.2013.73 vom 24. Januar 2014 E. 2.).</w:t>
      </w:r>
    </w:p>
    <w:p>
      <w:r>
        <w:t>2.2Die Vorinstanz hat den angefochtenen Entscheid damit begründet, dass die Gläubigerin auf den von derBeschwerdeführerin gegen den Zahlungsbefehl erhobenen Rechtsvorschlag hin die Zahlungsverfügung erlassen habe, mit welcher sie ausdrücklich auch den Rechtsvorschlag aufgehoben habe. Da dieBeschwerdeführerin in der Folge gegen diese Zahlungsverfügung bei der Gläubigerin keine Einsprache geführt habe, sei die Verfügung nach Ablauf der dreissigtägigen Einsprachefrist in Rechtskraft erwachsen, so dass einer Fortsetzung der Betreibung nichts mehr im Wege gestanden habe. Diesbezüglich sei die Beschwerde abzuweisen (E. 1.d). Nicht eingetreten ist die Vorinstanz auf das Vorbringen derBeschwerdeführerin, sie habe keinen Vertrag mit der Gläubigerin gehabt. Die Rüge des Nichtbestehens von Forderungen sei eine materiell-rechtliche Rüge, welche im Verfahren vor der Aufsichtsbehörde nicht vorgebracht werden könne. Dies hätte dieBeschwerdeführerin innert 30 Tagen ab Zustellung der Zahlungsverfügung vorbringen müssen. In diesem Punkt könne daher auf die Beschwerde nicht eingetreten werden (E. 2).</w:t>
      </w:r>
    </w:p>
    <w:p>
      <w:r>
        <w:t>DieBeschwerdeführerin setzt sich in der vorliegend zu beurteilenden Beschwerde in keiner Weise mit den Ausführungen der Vorinstanz auseinander. Sie zeigt auch nicht im Ansatz, an welchem Mangel der angefochtene Entscheid denn leiden soll. Sie wiederholt alleine ihre Vorbringen im erstinstanzlichen Beschwerdeverfahren, namentlich ihre Einwände gegen den Bestand der von der Gläubigerin in Betreibung gesetzten Forderung ("Ich bin gar nicht in SchKG verfahren weil ich schaffe keinen Schulden, es sind auf mich illegalen geworfen die Schulden von mein Exmann " und "Dazu ich hatte nie ein Vertrag mit B____. Ich war nach die Ehetrennung für vielen Jahren in Ausland. Wenn war zurück in Basel, ich habe ein Vertrag mit einen andere Versicherung gemacht, aber die B____ hat das blockiert "). Wie die Vorinstanz zu Recht bemerkt hat, handelt es sich bei diesen Vorbringen um materiell-rechtliche Rügen, die im Rahmen eines betreibungsrechtlichen Beschwerdeverfahrens nicht mehr gehört werden können. Was an diesen Erwägungen falsch sein soll, begründet dieBeschwerdeführerin nicht einmal ansatzweise. Da es ihrer Beschwerde somit an einer minimalen Anforderungen genügenden Beschwerde mangelt, kann darauf nicht eingetreten werden.</w:t>
      </w:r>
    </w:p>
    <w:p>
      <w:r>
        <w:t>2.3DieBeschwerdeführerin stellt mit ihrer Beschwerde unter Ziff. 6 Antrag auf "Ersetzung von alle Richtern des Zivil Gericht und des Appelationsgericht und der Betreibungsamt  [], dafür involvierten". Zunächst ist darauf hinzuweisen, dass dieBeschwerdeführerin im Beschwerdeverfahren vor der unteren Aufsichtsbehörde kein entsprechendes Ausstandsbegehren gestellt hat. Da im Beschwerdeverfahren vor der oberen Aufsichtsbehörde keine neuen Anträge gestellt werden können (Art. 326 Abs. 1 ZPO), kann auf dieses Begehren, zumindest soweit wie es sich auf die Richterinnen und Richter des Zivilgerichts sowie auf den Vorsteher des Betreibungs- und Konkursamts bezieht, nicht eingetreten werden, zumal dieBeschwerdeführerin auch nicht darlegt, dass sie mögliche Ausstandsgründe erst nach Mitteilung des vorinstanzlichen Beschwerdeentscheids entdeckt habe (vgl. BGE 139 III 466 E. 3 S. 468 ff.).</w:t>
      </w:r>
    </w:p>
    <w:p>
      <w:r>
        <w:t>Soweit sich das Ausstandsbegehren derBeschwerdeführerin in allgemeiner Weise gegen die Mitglieder des Appellationsgerichts richtet, so kann auch darauf nicht eingetreten werden. Denn solche Begehren haben sich immer gegen individuelle Gerichtspersonen, aus denen sich das Gericht zusammensetzt, zu richten und nicht gegen das Gericht als Gesamtbehörde (BGer 2C_305/2011 vom 22. August 2011 E. 2.5). Soweit man aus der Begründung unter Ziff. 4, wonach "ein Verwandte von von Appellationsgericht Präsident [...] habe die illegalen Forderung von B____ an mich zugestellt", ableiten wollte, dass sich das Ausstandsgesuch alleine gegen dieses Gerichtsmitglied richtet, ist es offensichtlich unbegründet, zumal dieses Vorbringen nicht weiter ausgeführt wird. Unter diesen Umständen ist die obere Aufsichtsbehörde auch befugt, über ihren eigenen Ausstand bzw. über denjenigen ihrer Mitglieder zu befinden (BGer 8C_557/2011 vom 1. Februar 2012 E. 3.2 mit Hinweisen).</w:t>
      </w:r>
    </w:p>
    <w:p>
      <w:r>
        <w:rPr>
          <w:b/>
        </w:rPr>
        <w:t>E. 3</w:t>
      </w:r>
    </w:p>
    <w:p>
      <w:r>
        <w:t>Gemäss Art. 20a Abs. 2 Ziff. 5 SchKG ist das Verfahren vor einer Aufsichtsbehörde grundsätzlich kostenlos. DerBeschwerdeführerin werden demensprechend keine Kosten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