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BEZ.2013.53 vom 4. Dezember 2012</w:t>
      </w:r>
    </w:p>
    <w:p>
      <w:r>
        <w:t>BS Appellationsgericht, 2012-12-04, DE</w:t>
      </w:r>
    </w:p>
    <w:p>
      <w:r>
        <w:rPr>
          <w:b/>
        </w:rPr>
        <w:t xml:space="preserve">Quelle: </w:t>
      </w:r>
      <w:r>
        <w:t>https://mcp.opencaselaw.ch/entscheid/bs_appellationsgericht_BEZ.2013.53</w:t>
      </w:r>
    </w:p>
    <w:p>
      <w:r>
        <w:t>FR: BS_APPELLATIONSGERICHT BEZ.2013.53 du 4 décembre 2012</w:t>
      </w:r>
    </w:p>
    <w:p>
      <w:r>
        <w:t>IT: BS_APPELLATIONSGERICHT BEZ.2013.53 del 4 dicembre 2012</w:t>
      </w:r>
    </w:p>
    <w:p>
      <w:pPr>
        <w:pStyle w:val="Heading2"/>
      </w:pPr>
      <w:r>
        <w:t>Erwägungen</w:t>
      </w:r>
    </w:p>
    <w:p>
      <w:r>
        <w:rPr>
          <w:b/>
        </w:rPr>
        <w:t>E. 1</w:t>
      </w:r>
    </w:p>
    <w:p>
      <w:r>
        <w:t>1.1Entscheide der unteren Aufsichtsbehörde über das Betreibungs- und Konkursamt können innert 10 Tagen nach der Eröffnung an die obere Aufsichtsbehörde weitergezogen werden (Art. 18 Abs. 1 des Bundesgesetzes über Schuldbetreibung und Konkurs [SchKG; SR 281.1]). Der angefochtene Entscheid ist der Beschwerdeführerin am 30. August 2013 zugestellt worden; die am 4. September 2013 bei der Post aufgegebene Beschwerde ist somit fristgerecht erhoben worden. Als obere Aufsichtsbehörde amtet ein Ausschuss des Appellationsgerichts (§ 5 Abs. 3 EG SchKG [SG 230.100]). Die Beschwerdeführerin ist als Adressatin des angefochtenen Entscheids von diesem unmittelbar berührt und damit zur Beschwerdeerhebung legitimiert.</w:t>
      </w:r>
    </w:p>
    <w:p>
      <w:r>
        <w:t>1.2Mit der betreibungsrechtlichen Beschwerde können innert 10 Tagen Verfügungen des Betreibungs- und Konkursamtes angefochten werden (Art. 17 Abs. 1 SchKG;Cometta/Möckli, in: Basler Kommentar SchKG I, 2. Aufl. 2010, Art. 17 SchKG N 15 ff.). Dabei sind vollstreckungsrechtliche und materiellrechtliche Fragen auseinander zu halten. Nur die ersteren unterliegen der Beschwerde an die Aufsichtsbehörde. Für die materiellrechtlichen Fragen ist das Gericht anzurufen (Cometta/Möckli, a.a.O., Art. 17 SchKG N 9 ff.). Das Verfahren richtet sich nach Art. 20a SchKG; im Übrigen gelten die Vorschriften der Schweizerischen Zivilprozessordnung (ZPO) sinngemäss (§ 5 Abs. 4 EG SchKG). Die Aufsichtsbehörde stellt den Sachverhalt von Amtes wegen fest und würdigt die Beweise frei.</w:t>
      </w:r>
    </w:p>
    <w:p>
      <w:r>
        <w:t>1.3Die Beschwerdeführerin beantragt in verfahrensrechtlicher Hinsicht, das vorliegende Verfahren sei zu sistieren bis zum Vorliegen des Entscheids des Bundesgerichts im Verfahren 5A_545/2013, da dieser Entscheid im Rechtsöffnungsverfahren vorgreiflich sei (Beschwerde S. 9 f.). Nachdem das Bundesgericht in der Zwischenzeit am 28. Oktober 2013 sein Urteil im Verfahren 5A_545/2013 gefällt hat, erweist sich der Sistierungsantrag als gegenstandslos.</w:t>
      </w:r>
    </w:p>
    <w:p>
      <w:r>
        <w:rPr>
          <w:b/>
        </w:rPr>
        <w:t>E. 2</w:t>
      </w:r>
    </w:p>
    <w:p>
      <w:r>
        <w:t>2.1Mit Entscheid vom 21. August 2013 (AB.2013.34) hat die untere Aufsichtsbehörde entschieden, dass die vom Betreibungsamt am 29. Mai 2013 ausgesprochene Konkursandrohung rechtens ist, und hat die hiergegen erhobene Beschwerde abgewiesen. Die Beschwerdeführerin beantragt mit ihrer Eingabe vom 4. August 2013 die Aufhebung dieses Entscheids. Sie rügt im Wesentlichen, dass es an einem zur Konkursandrohung berechtigenden rechtskräftigen Rechtsöffnungstitel fehle, dies wegen des von ihr beim Zivilgericht gestellten und noch nicht behandelten Antrags (Ausstandsgesuchs) vom 10. Juni 2013 (Beschwerde, S. 4; vgl. bereits angefochtener Entscheid, E. 3). Die Beschwerdeführerin ist der Auffassung, ein an die Vorinstanz gerichtetes Ausstandsgesuch dürfe nicht in eine Beschwerde umgedeutet werden; der von der Vorinstanz angeführte BGE 138 III 702 sei unzutreffend interpretiert, da er eine ausdrücklich als Beschwerde bezeichnete Prozesshandlung betreffe. Der Antrag der Beschwerdeführerin vom 4. August 2013 sei daher vom Zivilgericht zu beurteilen (Beschwerde S. 59).</w:t>
      </w:r>
    </w:p>
    <w:p>
      <w:r>
        <w:t>2.2Mit Entscheid vom 4. Dezember 2012 hat der Zivilgerichtspräsident dem Gläubiger die definitive Rechtsöffnung für den Zahlungsbefehl Nr. XXX bewilligt. Damit liegt grundsätzlich ein vollstreckbarer Entscheid vor, der die Fortsetzung des Betreibungsverfahrens und damit die Androhung des Konkurses erlaubt. Zur Begründung kann vollumfänglich auf die Erwägungen des angefochtenen Entscheids verwiesen werden (vgl. E. 3b und c des Entscheids vom 21. August 2013). Der Rechtsöffnungsentscheid ist der Beschwerdeführerin nach ihren Angaben am 5. Juni 2013 zugestellt worden. In diesem Zusammenhang hat die Beschwerdeführerin am 10. Juni 2013 beim Zivilgericht ein Ausstandsbegehren gestellt, welches der Instruktionsrichter des Appellationsgerichts am 28. Juni 2013 als Beschwerde entgegen genommen hat (Verfahrensnummer vor Appellationsgericht BEZ.2013.42). Dieses Ausstandsgesuch ist nun  wie nachfolgend ausgeführt wird  nicht geeignet, die Vollstreckbarkeit des Rechtsöffnungsentscheids vom 4. Dezember 2012 zu hemmen.</w:t>
      </w:r>
    </w:p>
    <w:p>
      <w:r>
        <w:t>Das Bundesgericht hat mit Urteil vom 28. Oktober 2013 entschieden, dass das Appellationsgericht das Ausstandsbegehren vom 10. Juni 2013 zu Recht als Beschwerde behandelt hat (bundesgerichtliches Verfahren 5A_545/2013). Die Beschwerde an das Appellationsgericht hemmt die Rechtskraft und Vollstreckbarkeit des angefochtenen Rechtsöffnungsentscheids nicht (Art. 325 Abs. 1 ZPO). Sodann hat die Beschwerdeführerin im zweitinstanzlichen Verfahren gegen den Rechtsöffnungsentscheid auch kein Gesuch um Aufschub der Vollstreckbarkeit gestellt (Art. 325 Abs. 2 ZPO;Freiburghaus/Afheldt, ZPO Komm., Art. 325 N 5). Demgemäss handelt es sich beim angefochtenen Rechtsöffnungsentscheid vom 4. Dezember 2012 um einen vollstreckbaren Entscheid. Liegt ein vollstreckbarer Rechtsöffnungsentscheid vor, ist es nicht zu beanstanden, dass das Betreibungsamt aufgrund des Begehrens des Gläubigers um Fortsetzung des Betreibungsverfahrens der Beschwerdeführerin den Konkurs angedroht hat.</w:t>
      </w:r>
    </w:p>
    <w:p>
      <w:r>
        <w:rPr>
          <w:b/>
        </w:rPr>
        <w:t>E. 3</w:t>
      </w:r>
    </w:p>
    <w:p>
      <w:r>
        <w:t>Aus diesen Erwägungen folgt, dass die Beschwerde abzuweisen ist. Das Verfahren vor der oberen Aufsichtsbehörde ist kostenlos (Art. 20a Abs. 2 Ziff. 5 SchKG). Im Beschwerdeverfahren darf keine Parteientschädigung zugesprochen werden (Art. 62 Abs. 2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