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BES.2025.67 vom 16. September 2025</w:t>
      </w:r>
    </w:p>
    <w:p>
      <w:r>
        <w:t>BS Appellationsgericht, 2025-09-16, DE</w:t>
      </w:r>
    </w:p>
    <w:p>
      <w:r>
        <w:rPr>
          <w:b/>
        </w:rPr>
        <w:t xml:space="preserve">Quelle: </w:t>
      </w:r>
      <w:r>
        <w:t>https://mcp.opencaselaw.ch/entscheid/bs_appellationsgericht_BES.2025.67</w:t>
      </w:r>
    </w:p>
    <w:p>
      <w:r>
        <w:t>FR: BS_APPELLATIONSGERICHT BES.2025.67 du 16 septembre 2025</w:t>
      </w:r>
    </w:p>
    <w:p>
      <w:r>
        <w:t>IT: BS_APPELLATIONSGERICHT BES.2025.67 del 16 settembre 2025</w:t>
      </w:r>
    </w:p>
    <w:p>
      <w:pPr>
        <w:pStyle w:val="Heading2"/>
      </w:pPr>
      <w:r>
        <w:t>Erwägungen</w:t>
      </w:r>
    </w:p>
    <w:p>
      <w:r>
        <w:rPr>
          <w:b/>
        </w:rPr>
        <w:t>E. 1</w:t>
      </w:r>
    </w:p>
    <w:p>
      <w:r>
        <w:t>1.1Da Jugendanwältinnen und Jugendanwälte gemäss § 23 Abs. 1 der Verordnung über die Zusammensetzung, Organisation und Befugnisse der Staatsanwaltschaft (SG.257.120) die Befugnisse einer Staatsanwältin beziehungsweise eines Staatsanwaltes haben, war die [] Jugendanwältin befugt, in der vorliegenden Sache tätig zu werden und in Vertretung der Staatsanwaltschaft eine Nichtanhandnahme zu verfügen.</w:t>
      </w:r>
    </w:p>
    <w:p>
      <w:r>
        <w:t>1.2Nichtanhandnahmeverfügungen der Staatsanwaltschaft können innert zehn Tagen mittels Beschwerde bei der Beschwerdeinstanz angefochten werden (Art. 393 Abs. 1 lit. a und Art. 310 Abs.</w:t>
      </w:r>
    </w:p>
    <w:p>
      <w:r>
        <w:rPr>
          <w:b/>
        </w:rPr>
        <w:t>E. 1.4</w:t>
      </w:r>
    </w:p>
    <w:p>
      <w:r>
        <w:t>1.4.1Fraglich ist indessen, ob die Eingabe dem gesetzlichen Begründungserfordernis nach Art. 396 Abs. 1 in Verbindung mit Art. 385 StPO genügt. Der Beschwerdeführer hat demnach genau anzugeben, welche Punkte des Entscheides angefochten werden, welche Gründe einen anderen Entscheid nahelegen und welche Beweismittel angerufen werden (Art. 385 Abs. 1 lit. a  c StPO). Dabei hat der Beschwerdeführer zum Ausdruck zu bringen, in welchem Sinne er die angefochtene Verfahrenshandlung geändert haben möchte (GUIDON, in: Basler Kommentar, 3. Auflage 2023, Art. 396 StPO N 9b). Bei einer rechtsunkundigen Person werden an die Begründungspflicht praxisgemäss keine strengen Anforderungen gestellt. Allerdings muss auch in einer Laienbeschwerde zumindest sinngemäss angegeben werden, inwiefern der angefochtene Entscheid für unrichtig respektive fehlerhaft gehalten wird (Art. 385 Abs. 1 und 2 StPO; vgl. BÄHLER, in: Basler Kommentar, 3. Auflage 2023, Art. 385 StPO N 1, 3; AGE BES.2020.69 vom 23. April 2020 E. 1.2). Bei Erfüllung der Voraussetzung einer formgerechten Begründung kann auf die Beschwerde eingetreten werden.</w:t>
      </w:r>
    </w:p>
    <w:p>
      <w:r>
        <w:t>1.4.2Der Beschwerdeführer stellt in der Beschwerde vom 13. Juli 2025 und der Eingabe vom 28. Juli 2025 zwar sinngemäss den Antrag, dass es zu einem Abgleich der Röntgenbilder mit seinem Knochenbau kommen solle, wobei dies allerdings bereits abgeschlossene Verfahren betrifft und nicht den im vorliegenden Verfahren gemachten Vorwurf des Amtsmissbrauchs betreffen kann. Zudem macht er sinngemäss geltend, dass sein Anspruch auf rechtliches Gehör durch die Nichtanhandnahme verletzt worden sei. Jedoch geht aus der Beschwerde nicht genau hervor, welche Punkte der Verfügung der Beschwerdeführer anficht und in welchem Sinne er die angefochtene Verfügung geändert haben möchte. Insofern ist fraglich, ob überhaupt auf die Beschwerde eingetreten werden kann. Vorliegend kann dies allerdings offenbleiben, da die Beschwerde, wie nachfolgend noch dargelegt wird, ohnehin materiell abzuweisen ist. Demzufolge wird auch auf das Gewähren einer Nachfrist zur Verbesserung der Beschwerdebegründung verzichtet.</w:t>
      </w:r>
    </w:p>
    <w:p>
      <w:r>
        <w:rPr>
          <w:b/>
        </w:rPr>
        <w:t>E. 2</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allerdings auch bezüglich der Nichtanhandnahme der aus dem Legalitätsprinzip fliessende Grundsatz «in dubio pro duriore» (Art. 5 Abs. 1 Bundesverfassung [BV, SR 101] und Art. 2 Abs. 1 in Verbindung mit Art. 309 Abs. 1, Art. 319 Abs. 1 und Art. 324 Abs. 1 StPO). Dieser gebietet, dass eine Nichtanhandnahme oder Einstellung durch die Staatsanwaltschaft nur bei klarer Straflosigkeit beziehungsweise offensichtlich fehlenden Prozessvoraussetzungen angeordnet werden darf. Im Zweifelsfall, wenn die Nichtanhandnahmegründe nicht mit absoluter Sicherheit gegeben sind, muss das Verfahren jedoch eröffnet werden (vgl. BGE 143 IV 241 E. 2.2.1, 137 IV 219 E. 7, je mit Hinweisen;Vogelsang, in: Basler Kommentar, 3. Auflage 2023, Art. 310 StPO N</w:t>
      </w:r>
    </w:p>
    <w:p>
      <w:r>
        <w:rPr>
          <w:b/>
        </w:rPr>
        <w:t>E. 6</w:t>
      </w:r>
    </w:p>
    <w:p>
      <w:r>
        <w:t>Bei diesem Ausgang des Beschwerdeverfahrens trägt der unterliegende Beschwerdeführer dessen Kosten mit einer Entscheidgebühr von CHF 300. (Art. 428 Abs. 1 StPO in Verbindung mit § 21 Abs. 2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