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BES.2025.55 vom 3. Juli 2025</w:t>
      </w:r>
    </w:p>
    <w:p>
      <w:r>
        <w:t>BS Appellationsgericht, 2025-07-03, DE</w:t>
      </w:r>
    </w:p>
    <w:p>
      <w:r>
        <w:rPr>
          <w:b/>
        </w:rPr>
        <w:t xml:space="preserve">Quelle: </w:t>
      </w:r>
      <w:r>
        <w:t>https://mcp.opencaselaw.ch/entscheid/bs_appellationsgericht_BES.2025.55</w:t>
      </w:r>
    </w:p>
    <w:p>
      <w:r>
        <w:t>FR: BS_APPELLATIONSGERICHT BES.2025.55 du 3 juillet 2025</w:t>
      </w:r>
    </w:p>
    <w:p>
      <w:r>
        <w:t>IT: BS_APPELLATIONSGERICHT BES.2025.55 del 3 luglio 2025</w:t>
      </w:r>
    </w:p>
    <w:p>
      <w:pPr>
        <w:pStyle w:val="Heading2"/>
      </w:pPr>
      <w:r>
        <w:t>Erwägungen</w:t>
      </w:r>
    </w:p>
    <w:p>
      <w:r>
        <w:rPr>
          <w:b/>
        </w:rPr>
        <w:t>E. 1</w:t>
      </w:r>
    </w:p>
    <w:p>
      <w:r>
        <w:t>1.1Bei der angefochtenen Verfügung des Einzelgerichts in Strafsachen vom 26. Mai 2025 handelt es sich um einen Nichteintretensentscheid, mit welchem nicht materiell über Straffragen befunden wird.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w:t>
      </w:r>
    </w:p>
    <w:p>
      <w:r>
        <w:t>1.2Zur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deren Aufhebung oder Änderung, weshalb er zur Beschwerdeerhebung legitimiert ist.</w:t>
      </w:r>
    </w:p>
    <w:p>
      <w:r>
        <w:rPr>
          <w:b/>
        </w:rPr>
        <w:t>E. 1.3</w:t>
      </w:r>
    </w:p>
    <w:p>
      <w:r>
        <w:t>1.3.1Gemäss Art. 396 Abs. 1 StPO ist die Beschwerde innert 10 Tagen schriftlich und begründet bei der Beschwerdeinstanz einzureichen. Die Frist beginnt am Tag nach der Zustellung zu laufen (Art. 90 Abs. 1 StPO). Fällt der letzte Tag der Frist auf einen Samstag, einen Sonntag oder einen Feiertag, so endet sie am nächstfolgenden Werktag (Art. 90 Abs. 2 StPO). Eingaben müssen spätestens am letzten Tag der Frist bei der Strafbehörde eingereicht oder zu deren Handen der Schweizerischen Post oder einer schweizerischen diplomatischen oder konsularischen Vertretung übergeben werden (Art. 91 Abs. 2 StPO).</w:t>
      </w:r>
    </w:p>
    <w:p>
      <w:r>
        <w:t>1.3.2Die Verfügung des Einzelgerichts in Strafsachen vom 26. Mai 2025 wurde dem Beschwerdeführer am 4. Juni 2025 zugestellt (vgl. Akten SG S. 55). Die am 11. Juni 2025 beim Appellationsgericht eingegangene Beschwerde ist daher rechtzeitig erfolgt, so dass darauf einzutreten ist.</w:t>
      </w:r>
    </w:p>
    <w:p>
      <w:r>
        <w:rPr>
          <w:b/>
        </w:rPr>
        <w:t>E. 2</w:t>
      </w:r>
    </w:p>
    <w:p>
      <w:r>
        <w:t>2.1Der Beschwerdeführer macht in materieller Hinsicht geltend, die Einsprache gegen den Strafbefehl am 14. Mai 2025 rechtzeitig der französischen Post übergeben zu haben.</w:t>
      </w:r>
    </w:p>
    <w:p>
      <w:r>
        <w:t>2.2Wie oben ausgeführt, müssen Eingaben, so auch die infrage stehende Einsprache, spätestens am letzten Tag der Frist bei der Strafbehörde abgegeben oder zu deren Handen der Schweizerischen Post oder einer schweizerischen diplomatischen oder konsularischen Vertretung übergeben werden (Art. 91 Abs. 2 StPO). Die Aufgabe bei einer ausländischen Post hat demgegenüber keine fristwahrende Wirkung (vgl. BGer 6B_522/2021 vom 6. September 2021 E. 1.1, 6B_640/2017 vom 21. August 2017 E.  2.3, 6B_276/2013 vom 30. Juli 2013 E. 1.5; vgl. auch BGer 6B_521/2013 vom 1.  Juli 2013 E. 1 zu Art. 48 Abs. 1 des Bundesgerichtsgesetzes [BGG, SR 173.110]). In einem solchen Fall ist auf den Tag abzustellen, an dem die Eingabe von der Schweizerischen Post zur Weiterbeförderung in Empfang genommen wird (BGer 6B_522/2021 vom 6. September 2021 E. 1.1; vgl. BGE 92 II 215 S. 216; AGE BES.2024.2 vom 29. Februar 2024 E. 2.2.1). Es liegt in der Verantwortung des Empfängers einer Verfügung, dafür zu sorgen, dass seine Beschwerde rechtzeitig am Bestimmungsort eintrifft, beziehungsweise rechtzeitig der Schweizerischen Post übergeben wird. Falls der Beschwerdeführer die Sendung einer ausländischen Poststelle übergibt, muss er auch die Zeit einberechnen, die diese zur Weiterleitung der Sendung an die Schweizerische Post benötigt (vgl. dazu AGE BES.2024.1 vom 5. April 2024 E. 1.1.3, BES.2013.41 vom 6. August 2013 E. 2.3).</w:t>
      </w:r>
    </w:p>
    <w:p>
      <w:r>
        <w:t>Der Strafbefehl wurde dem Beschwerdeführer im vorliegenden Fall am 9. Mai 2025 zugestellt, womit die Einsprachefrist am 19. Mai 2025 endete. Der Beschwerdeführer macht in seiner Beschwerde an das Appellationsgericht geltend, dass er die Einsprache bereits am 14. Mai 2025, also mehrere Tage vor Fristablauf, der französischen Post übergeben habe, wofür auch der Poststempel auf dem der Beschwerde beigelegten Einschreibebeleg spricht (Beschwerdeakten S. 4). Gemäss Sendungsverfolgung der Schweizerischen Post wurde die Einsprache jedoch erst am 19. Mai 2025 bei der Französischen Post aufgegeben (Akten SG S. 48). Wann die Einsprache der französischen Post übergeben wurde, kann indessen offen bleiben, da die ausländische Postaufgabe keine fristwahrende Wirkung zeitigt. Massgebend ist der Zeitpunkt des Eintreffens bei der Schweizerischen Post. Die Einsprache erreichte die Schweizerische Post erst am 20. Mai 2025 und ist folglich klarerweise verspätet erhoben worden. Das Einzelgericht in Strafsachen ist somit infolge Verspätung zu Recht nicht auf die Einsprache des Beschwerdeführers eingetreten.</w:t>
      </w:r>
    </w:p>
    <w:p>
      <w:r>
        <w:rPr>
          <w:b/>
        </w:rPr>
        <w:t>E. 3</w:t>
      </w:r>
    </w:p>
    <w:p>
      <w:r>
        <w:t>Die Beschwerde ist nach dem Gesagten abzuweisen. Gemäss Art. 428 Abs. 1 StPO hätte der Beschwerdeführer bei diesem Ausgang des Verfahrens dessen ordentliche Kosten zu tragen. Vorliegend ist jedoch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