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BES.2025.51 vom 9. Mai 2025</w:t>
      </w:r>
    </w:p>
    <w:p>
      <w:r>
        <w:t>BS Appellationsgericht, 2025-05-09, DE</w:t>
      </w:r>
    </w:p>
    <w:p>
      <w:r>
        <w:rPr>
          <w:b/>
        </w:rPr>
        <w:t xml:space="preserve">Quelle: </w:t>
      </w:r>
      <w:r>
        <w:t>https://mcp.opencaselaw.ch/entscheid/bs_appellationsgericht_BES.2025.51</w:t>
      </w:r>
    </w:p>
    <w:p>
      <w:r>
        <w:t>FR: BS_APPELLATIONSGERICHT BES.2025.51 du 9 mai 2025</w:t>
      </w:r>
    </w:p>
    <w:p>
      <w:r>
        <w:t>IT: BS_APPELLATIONSGERICHT BES.2025.51 del 9 maggio 2025</w:t>
      </w:r>
    </w:p>
    <w:p>
      <w:pPr>
        <w:pStyle w:val="Heading2"/>
      </w:pPr>
      <w:r>
        <w:t>Erwägungen</w:t>
      </w:r>
    </w:p>
    <w:p>
      <w:r>
        <w:rPr>
          <w:b/>
        </w:rPr>
        <w:t>E. 1</w:t>
      </w:r>
    </w:p>
    <w:p>
      <w:r>
        <w:t>1.1Bei der angefochtenen Verfügung des Einzelgerichts in Strafsachen vom 9. Mai 2025 handelt es sich um einen Nichteintretensentscheid, mit welchem nicht materiell über Straffragen befunden wird. Es kommt daher gemäss Art. 393 Abs. 1 lit. b in Verbindung mit Art. 80 Abs. 1 der Strafprozessordnung (StPO, SR 312.0) das Beschwerdeverfahren zur Anwendung. Zuständiges Beschwerdegericht ist das Appellationsgericht als Einzelgericht (§ 88 Abs. 1 in Verbindung mit § 93 Abs. 1 Ziff. 1 des Gerichtsorganisationsgesetzes [GOG, SG 154.100]).</w:t>
      </w:r>
    </w:p>
    <w:p>
      <w:r>
        <w:t>1.2Mit Beschwerde können Rechtsverletzungen, einschliesslich Überschreitung und Missbrauch des Ermessens, Rechtsverweigerung und Rechtsverzögerung, die unvollständige oder unrichtige Feststellung des Sachverhalts sowie Unangemessenheit gerügt werden. Die Kognition des Beschwerdegerichts ist frei und nicht auf Willkür beschränkt (Art. 393 Abs. 2 StPO).</w:t>
      </w:r>
    </w:p>
    <w:p>
      <w:r>
        <w:t>1.3Zur Beschwerde legitimiert ist jede Partei, die ein rechtlich geschütztes Interesse an der Aufhebung oder Änderung eines Entscheids hat (Art. 382 Abs. 1 StPO).</w:t>
      </w:r>
    </w:p>
    <w:p>
      <w:r>
        <w:t>Der Beschwerdeführer ist als Adressat der angefochtenen Verfügung unmittelbar in seinen Interessen berührt und hat ein rechtlich geschütztes Interesse an der Aufhebung oder Änderung, weshalb er zur Beschwerdeerhebung legitimiert ist.</w:t>
      </w:r>
    </w:p>
    <w:p>
      <w:r>
        <w:t>1.4Die Beschwerde wurde in französischer Sprache eingereicht. Gemäss § 3 Abs. 1 GOG ist im Kanton Basel-Stadt die Amts- und Verfahrenssprache Deutsch. Beschwerden sind daher grundsätzlich in deutscher Sprache einzureichen. Laut bundesgerichtlicher Rechtsprechung besteht im Grundsatz kein Anspruch darauf, bei Eingaben eine andere Sprache als die Verfahrenssprache zu verwenden (BGE 143 IV 117 E. 2.1). Das Appellationsgericht nimmt in französischer Sprache verfasste Beschwerden in Strafsachen ausnahmsweise entgegen, wenn es sich um kurze und auch für Personen, deren Muttersprache nicht die verwendete Sprache ist, leicht verständliche Eingaben handelt (vgl. AGE BES.2025.44 vom 22. Mai 2025 E. 1.3 mit weiteren Hinweisen). Dies ist vorliegend der Fall, weshalb die auf Französisch verfasste Beschwerde ausnahmsweise entgegengenommen wird. Es besteht hingegen kein Anlass, auch bei der Redaktion des Beschwerdeentscheids von der im Kanton Basel-Stadt einzigen Amtssprache Deutsch abzuweichen (vgl. AGE BES.2020.145 vom 31. Januar 2021 E. 3 mit weiteren Hinweisen).</w:t>
      </w:r>
    </w:p>
    <w:p>
      <w:r>
        <w:t>1.5Gemäss Art. 396 Abs. 1 StPO ist die Beschwerde innert 10 Tagen schriftlich und begründet bei der Beschwerdeinstanz einzureichen. Die Frist beginnt am Tag nach der Zustellung zu laufen (Art. 90 Abs. 1 StPO). Fällt der letzte Tag der Frist auf einen Samstag, einen Sonntag oder einen Feiertag, so endet sie am nächstfolgenden Werktag (Art. 90 Abs. 2 StPO). Eingaben müssen spätestens am letzten Tag der Frist bei der Strafbehörde eingereicht oder zu deren Handen der Schweizerischen Post, einer schweizerischen diplomatischen oder konsularischen Vertretung übergeben werden (Art. 91 Abs. 2 StPO). Die Übergabe an eine ausländische Postgesellschaft hingegen hat keine fristwahrende Wirkung. In einem solchen Fall ist auf den Tag abzustellen, an dem die Eingabe von der Schweizerischen Post zur Weiterbeförderung in Empfang genommen wird (BGer 6B_522/2021 vom 6. September 2021 E. 1.1;Riedo, in: Basler Kommentar, 3. Auflage, 2023, Art. 91 StPO N 20a mit weiteren Hinweisen). Die Frist gilt auch dann als gewahrt, wenn die Eingabe spätestens am letzten Tag der Frist bei einer nicht zuständigen schweizerischen Behörde eingeht (Art. 91 Abs. 4 StPO).</w:t>
      </w:r>
    </w:p>
    <w:p>
      <w:r>
        <w:t>Aus den Akten lässt sich entnehmen, dass die am 9. Mai 2025 erlassene Nichteintretensverfügung dem Beschwerdeführer am 16. Mai 2025 zugestellt wurde (Vorakten S. 27). Der letzte Tag der 10-tägigen Beschwerdefrist fiel somit auf den 26. Mai 2025. An diesem Tag hätte die Beschwerde beim Appellationsgericht eingehen oder die Postsendung der Schweizerischen Post übergeben werden müssen, um die Frist zu wahren. Der Beschwerdeführer wurde in der Rechtsmittelbelehrung, welche ihm auf Deutsch und auf Französisch zugestellt wurde, auf die Frist und die Modalitäten der Fristwahrung hingewiesen (Vorakten S. 26). Die auf den 21. Mai 2025 datierte Beschwerde wurde gemäss Sendungsverfolgung indes erst am 30. Mai 2025 und damit nach Ablauf der Beschwerdefrist der Schweizerischen Post übergeben.</w:t>
      </w:r>
    </w:p>
    <w:p>
      <w:r>
        <w:rPr>
          <w:b/>
        </w:rPr>
        <w:t>E. 2</w:t>
      </w:r>
    </w:p>
    <w:p>
      <w:r>
        <w:t>Auf die Beschwerde ist nach dem Gesagten nicht einzutreten. Gemäss Art. 428 Abs. 1 StPO hätte der Beschwerdeführer bei diesem Ausgang des Verfahrens dessen ordentliche Kosten zu tragen. Vorliegend ist jedoch umständehalber auf die Erhebung einer Gebühr zu verzichten (§ 40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