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BES.2025.50 vom 15. Mai 2025</w:t>
      </w:r>
    </w:p>
    <w:p>
      <w:r>
        <w:t>BS Appellationsgericht, 2025-05-15, DE</w:t>
      </w:r>
    </w:p>
    <w:p>
      <w:r>
        <w:rPr>
          <w:b/>
        </w:rPr>
        <w:t xml:space="preserve">Quelle: </w:t>
      </w:r>
      <w:r>
        <w:t>https://mcp.opencaselaw.ch/entscheid/bs_appellationsgericht_BES.2025.50</w:t>
      </w:r>
    </w:p>
    <w:p>
      <w:r>
        <w:t>FR: BS_APPELLATIONSGERICHT BES.2025.50 du 15 mai 2025</w:t>
      </w:r>
    </w:p>
    <w:p>
      <w:r>
        <w:t>IT: BS_APPELLATIONSGERICHT BES.2025.50 del 15 maggio 2025</w:t>
      </w:r>
    </w:p>
    <w:p>
      <w:pPr>
        <w:pStyle w:val="Heading2"/>
      </w:pPr>
      <w:r>
        <w:t>Erwägungen</w:t>
      </w:r>
    </w:p>
    <w:p>
      <w:r>
        <w:rPr>
          <w:b/>
        </w:rPr>
        <w:t>E. 1</w:t>
      </w:r>
    </w:p>
    <w:p>
      <w:r>
        <w:t>1.1Bei der angefochtenen Verfügung des Einzelgerichts in Strafsachen vom 15. Mai 2025 handelt es sich um einen Nichteintretensentscheid, mit welchem nicht materiell über Straffragen befunden wird.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w:t>
      </w:r>
    </w:p>
    <w:p>
      <w:r>
        <w:t>1.2Mit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Entscheids hat (Art. 382 Abs. 1 StPO).</w:t>
      </w:r>
    </w:p>
    <w:p>
      <w:r>
        <w:t>Der Beschwerdeführer ist als Adressat der angefochtenen Verfügung unmittelbar in seinen Interessen berührt und hat ein rechtlich geschütztes Interesse an der Aufhebung oder Änderung, weshalb er zur Beschwerdeerhebung legitimiert ist.</w:t>
      </w:r>
    </w:p>
    <w:p>
      <w:r>
        <w:t>1.4Gemäss Art. 396 Abs. 1 StPO ist die Beschwerde innert 10 Tagen schriftlich und begründet bei der Beschwerdeinstanz einzureichen. Die Frist beginnt am Tag nach der Zustellung zu laufen (Art. 90 Abs. 1 StPO). Fällt der letzte Tag der Frist auf einen Samstag, einen Sonntag oder einen Feiertag, so endet sie am nächstfolgenden Werktag (Art. 90 Abs. 2 StPO). Eingaben müssen spätestens am letzten Tag der Frist bei der Strafbehörde eingereicht oder zu deren Handen der Schweizerischen Post oder einer schweizerischen diplomatischen oder konsularischen Vertretung übergeben werden (Art. 91 Abs. 2 StPO). Die Frist gilt auch dann als gewahrt, wenn die Eingabe spätestens am letzten Tag der Frist bei einer nicht zuständigen schweizerischen Behörde eingeht (Art. 91 Abs. 4 StPO).</w:t>
      </w:r>
    </w:p>
    <w:p>
      <w:r>
        <w:t>Die Verfügung des Einzelgerichts in Strafsachen vom 15. Mai 2025 wurde dem Beschwerdeführer am 21. Mai 2025 zugestellt (vgl. Vorakten S. 25). Die am 28. Mai 2025 der Schweizerischen Post übergebene und am 2. Juni 2025 beim Appellationsgericht eingegangene Beschwerde ist daher rechtzeitig erfolgt, sodass darauf einzutreten ist.</w:t>
      </w:r>
    </w:p>
    <w:p>
      <w:r>
        <w:rPr>
          <w:b/>
        </w:rPr>
        <w:t>E. 2</w:t>
      </w:r>
    </w:p>
    <w:p>
      <w:r>
        <w:t>2.1Das Einzelgericht in Strafsachen ist mit der angefochtenen Verfügung nicht auf die Einsprache vom 20. April 2025 eingetreten, da der Beschwerdeführer die Einsprachefrist verpasst habe.</w:t>
      </w:r>
    </w:p>
    <w:p>
      <w:r>
        <w:t>2.2Gemäss Art. 354 Abs. 1 StPO kann die beschuldigte Person gegen einen Strafbefehl innert zehn Tagen nach dessen Zustellung schriftlich Einsprache erheben.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 Die Übergabe an eine ausländische Postgesellschaft hingegen hat keine fristwahrende Wirkung. In einem solchen Fall ist auf den Tag abzustellen, an dem die Eingabe von der Schweizerischen Post zur Weiterbeförderung in Empfang genommen wird (BGer 6B_522/2021 vom 6. September 2021 E. 1.1;Riedo, in: Basler Kommentar, 3. Auflage 2023, Art. 91 StPO N 20a mit weiteren Hinweisen).</w:t>
      </w:r>
    </w:p>
    <w:p>
      <w:r>
        <w:t>Aus den Akten lässt sich entnehmen, dass der am 14. April 2025 erlassene Strafbefehl dem Beschwerdeführer am 17. April 2025 zugestellt wurde (Vorakten S. 18). Der letzte Tag der 10-tägigen Frist für die Einsprache gegen den Strafbefehl fiel somit auf den 28. April 2025. An diesem Tag hätte die Einsprache bei der Staatsanwaltschaft Basel-Stadt eingehen oder die Postsendung der Schweizerischen Post übergeben werden müssen, um die Frist zu wahren. Der Beschwerdeführer wurde in der Rechtsmittelbelehrung auf die Frist und die Modalitäten der Fristwahrung hingewiesen (Vorakten S. 4). Die auf den 20. April 2025 datierte Einsprache wurde gemäss Sendungsverfolgung indes erst am 7. Mai 2025 und damit nach Ablauf der Einsprachefrist der Schweizerischen Post übergeben (vgl. Vorakten S. 16).</w:t>
      </w:r>
    </w:p>
    <w:p>
      <w:r>
        <w:t>Das Einzelgericht in Strafsachen ist somit zu Recht infolge Verspätung auf die Einsprache des Beschwerdeführers nicht eingetreten, womit sich auch Ausführungen zu den weiteren Einwänden des Beschwerdeführers in dessen Beschwerde erübrigen.</w:t>
      </w:r>
    </w:p>
    <w:p>
      <w:r>
        <w:rPr>
          <w:b/>
        </w:rPr>
        <w:t>E. 3</w:t>
      </w:r>
    </w:p>
    <w:p>
      <w:r>
        <w:t>Die Beschwerde ist nach dem Gesagten abzuweisen. Gemäss Art. 428 Abs. 1 StPO hätte der Beschwerdeführer bei diesem Ausgang des Verfahrens dessen ordentliche Kosten zu tragen. Vorliegend ist jedoch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