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BES.2024.88 vom 15. September 2025</w:t>
      </w:r>
    </w:p>
    <w:p>
      <w:r>
        <w:t>BS Appellationsgericht, 2025-09-15, DE</w:t>
      </w:r>
    </w:p>
    <w:p>
      <w:r>
        <w:rPr>
          <w:b/>
        </w:rPr>
        <w:t xml:space="preserve">Quelle: </w:t>
      </w:r>
      <w:r>
        <w:t>https://mcp.opencaselaw.ch/entscheid/bs_appellationsgericht_BES.2024.88</w:t>
      </w:r>
    </w:p>
    <w:p>
      <w:r>
        <w:t>FR: BS_APPELLATIONSGERICHT BES.2024.88 du 15 septembre 2025</w:t>
      </w:r>
    </w:p>
    <w:p>
      <w:r>
        <w:t>IT: BS_APPELLATIONSGERICHT BES.2024.88 del 15 settembre 2025</w:t>
      </w:r>
    </w:p>
    <w:p>
      <w:pPr>
        <w:pStyle w:val="Heading2"/>
      </w:pPr>
      <w:r>
        <w:t>Erwägungen</w:t>
      </w:r>
    </w:p>
    <w:p>
      <w:r>
        <w:rPr>
          <w:b/>
        </w:rPr>
        <w:t>E. 1</w:t>
      </w:r>
    </w:p>
    <w:p>
      <w:r>
        <w:t>1.1Nichtanhandnahmeverfügungen der Staatsanwaltschaft können innert zehn Tagen mit Beschwerde bei der Beschwerdeinstanz angefochten werden (Art. 393 Abs. 1 lit. a und Art. 310 Abs. 2 in Verbindung mit Art. 322 Abs. 2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1.2Der Beschwerdeführer ist als Anzeigesteller durch die Nichtanhandnahmeverfügung der Staatsanwaltschaft vom 12. Juli 2024 selbst und unmittelbar in seinen Interessen tangiert, da die den Angehörigen der Kantonspolizei vorgeworfene Körperverletzung zu seinem Nachteil begangen worden sein soll und er sich als Privatkläger (im Straf- und Zivilpunkt) konstituiert hat. Entsprechend hat er ein Interesse an der Aufhebung der Verfügung und ist zur Beschwerde legitimiert (vgl. AGE BES.2023.173 vom 28. Juli 2025 E. 1.2).</w:t>
      </w:r>
    </w:p>
    <w:p>
      <w:r>
        <w:t>1.3Die Beschwerde ist gemäss Art. 396 StPO form- und fristgerecht eingereicht worden, so dass darauf einzutreten ist.</w:t>
      </w:r>
    </w:p>
    <w:p>
      <w:r>
        <w:rPr>
          <w:b/>
        </w:rPr>
        <w:t>E. 2</w:t>
      </w:r>
    </w:p>
    <w:p>
      <w:r>
        <w:t>2.1Gemäss Art. 310 Abs. 1 StPO verfügt die Staatsanwaltschaft die Nichtanhandnahme, sobald aufgrund der Strafanzeige oder des Polizeirapports feststeht, dass die fraglichen Straftatbestände oder die Prozessvoraussetzungen eindeutig nicht erfüllt sind, Verfahrenshindernisse bestehen oder aus den in Art. 8 StPO genannten Gründen auf eine Strafverfolgung zu verzichten ist.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Dieser gebietet, dass eine Nichtanhandnahme durch die Staatsanwaltschaft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2.2Eine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Die Situation muss sich für den Staatsanwalt demnach so präsentieren, dass gar nie ein Verdacht hätte angenommen werden dürfen oder der Anfangsverdacht vollständig entkräftet worden ist (BGE 137 IV 285 E. 2.3; BGer 1B_478/2012 vom 26. November 2012 E. 2.2, 6B_929/2015 vom 7. April 2016 E. 2.2.1;Vogelsang, in: Basler Kommentar, 3. Auflage 2023, Art. 310 StPO N 9;Landshut/Bosshard, in: Donatsch et al. [Hrsg.], Kommentar zur StPO, 3. Auflage 2020, Art. 310 N 4). Bei blossen Zweifeln, ob ein Straftatbestand vorliegt, oder ob der Nachweis strafbaren Verhaltens gelingen wird, darf keine Nichtanhandnahme erfolgen. In diesen Fällen ist die Untersuchung zu eröffnen oder der Tatverdacht durch eigene (Art. 309 Abs. 1 lit. a StPO) oder polizeiliche Ermittlungen (Art. 309 Abs. 2 StPO) abzuklären. Eine Untersuchungseröffnung kann unterbleiben, wenn ein tatbestandsmässiges Verhalten (zum Beispiel aufgrund einer Amtspflicht) offenkundig erlaubt oder gar geboten ist (Landshut/Bosshard, a.a.O., Art. 310 N 5 f.; BGer 1B_158/2012 vom 15. Oktober 2012 E. 2.6).</w:t>
      </w:r>
    </w:p>
    <w:p>
      <w:r>
        <w:rPr>
          <w:b/>
        </w:rPr>
        <w:t>E. 3</w:t>
      </w:r>
    </w:p>
    <w:p>
      <w:r>
        <w:t>September 2023 vor, gemäss welchem beim Beschwerdeführer am 1. September 2023 eine «Kontusion Kniegelenk links und Dig I Fuss rechts nach polizeilicher Kontrolle» diagnostiziert wurde. Gemäss Polizeirapport, welcher die Ereignisse um den Tatzeitpunkt umschreibt, befanden sich neben verschiedenen Polizeibeamten sowie dem Beschwerdeführer mindestens drei weitere Privatpersonen am Tatort. Zudem liegt eine Videoaufzeichnung vor, die teilweise die Festnahme und Festhaltung des Beschwerdeführers zeigt. Angesichts dieser Umstände besteht zumindest ein Anfangsverdacht im Hinblick auf Tätlichkeiten oder eine einfache Körperverletzung, welche Folge eines Amtsmissbrauchs sein könnten. Letzterer ist gemäss Art. 312 Strafgesetzbuch (StGB, SR 311.0) erfüllt, wenn Mitglieder einer Behörde oder Beamte ihre Amtsgewalt missbrauchen, um sich oder einem andern einen unrechtmässigen Vorteil zu verschaffen oder einem andern einen Nachteil zuzufügen. Wie der Beschwerdeführer richtig ausführen lässt, reicht der blosse Hinweis auf die Amtspflicht nicht aus, um von einem Rechtfertigungsgrund auszugehen, wenn missbräuchliches Verhalten im Rahmen dieser Pflicht vorgeworfen wird. Andernfalls könnte ein Missbrauch der Amtspflicht nie strafrechtlich untersucht werden, da jedes auf Amtspflichten beruhende Verhalten grundsätzlich als rechtmässig gelten würde, was den Tatbestand des Amtsmissbrauchs nach Art. 312 StGB ausschliessen würde. Ein Missbrauch der Amtsgewalt liegt vor, wenn der Täter die verliehenen Machtbefugnisse unrechtmässig anwendet, indem er kraft seines Amtes hoheitliche Verfügungen trifft oder auf andere Art Zwang ausübt, wo dies nicht geschehen dürfte. U.a. auch der Einsatz unverhältnismässiger Mittel zu an sich legitimen Zwecken oder die Überschreitung von Amtsbefugnissen ist tatbestandsmässig. Ein unverhältnismässiger Polizeieinsatz liegt vor, wenn die Mittel in wesentlicher Weise nicht mehr in Relation zum angestrebten Zweck stehen (vgl.Heimgartner, in: Basler Kommentar, 4. Auflage 2019, Art. 312 N 7 und 11 f., mit Hinweisen).</w:t>
      </w:r>
    </w:p>
    <w:p>
      <w:r>
        <w:t>Die eingereichte Videoaufnahme zeigt, wie mehrere Privatpersonen ihren Unmut über den Polizeieinsatz äussern und das Vorgehen als «nicht normal» bezeichnen. Zudem ist dokumentiert, wie eine weitere Person von drei Polizeibeamten zu Boden gedrückt und fixiert wird. Ab Minute 0:46 ist hörbar, wie ein Polizeibeamter gegenüber der filmenden Person erklärt, es handle sich um eine Polizeikontrolle. Kurz darauf sagt ein Beamter wörtlich: «Mir länge euch ah, wenn ihr nid loset». Ab Minute 1:03 ist unbestritten kurz zu sehen, wie der Beschwerdeführer am Boden liegt und von zwei Beamten fixiert wird. Die Videoaufnahme zeigt zudem die Anhaltung einer Person  vermutlich aus der Gruppe, welche die Anhaltung des Beschwerdeführers filmte  etwas ausführlicher. Obwohl das Filmen von Polizeieinsätzen den Einsatz stören kann, ist es grundsätzlich nicht verboten, wie die Kantonspolizei auf ihrer Homepage selber klarstellt (https://www.bs.ch/jsd/polizei/rund-um-die-polizei/hintergrundinformationen/filmen-kann-stoeren). Auf der Aufnahme ist jedoch keine erkennbare Störung durch die Gruppe ersichtlich; die Zuschauer hielten ausreichend Abstand zu den Beamten und konzentrierten sich auf die Fixierung. Dennoch ist sichtbar, dass die Zuschauer mit der Androhung physischer Nachteile brüsk weggewiesen werden. Aus den Akten geht zudem hervor, dass gegen den Beschwerdeführer gestützt auf den gleichen Sachverhalt ein separates Strafverfahren (VT.[...]) wegen Hinderung einer Amtshandlung und Beschimpfung eröffnet wurde. Soweit ersichtlich wurden im Rahmen dieser Untersuchung neben dem Beschwerdeführer einzig ein involvierter Polizeibeamter einvernommen, nicht jedoch weitere anwesende Zeugen, wie etwa die gemäss Polizei-Rapport als Auskunftspersonen 4 und 5 bezeichneten Personen, welche potenziell zusätzliche Hinweise zum Vorfall geben könnten. Dass bei den Ermittlungen lediglich einzelne involvierte Polizisten und der Beschwerdeführer, nicht jedoch weitere Tatzeugen befragt wurden, stellt eine Verletzung des Untersuchungsgrundsatzes (Art. 6 StPO) dar. Besonders problematisch ist vorliegend, dass diese Polizisten im selben Verfahren gleichzeitig als Belastungszeugen gegen den Beschwerdeführer aussagen und somit ein Interesse an der Darstellung ihres Verhaltens als rechtmässig haben können. Der Beschwerdeführer räumte zwar ein, die Polizisten beschimpft zu haben, stellte dies jedoch als Retorsionsmassnahme gegen mutmassliche Polizeigewalt dar.</w:t>
      </w:r>
    </w:p>
    <w:p>
      <w:r>
        <w:t>Entgegen der Behauptung der Staatsanwaltschaft sind der Polizeieinsatz und die daraus resultierenden Verletzungen des Beschwerdeführers nicht offensichtlich durch die Amtspflicht gerechtfertigt. Vor diesem Hintergrund ist eine eingehende Prüfung der Verhältnismässigkeit der Polizeimassnahme in dubio pro duriore geboten.</w:t>
      </w:r>
    </w:p>
    <w:p>
      <w:r>
        <w:rPr>
          <w:b/>
        </w:rPr>
        <w:t>E. 4</w:t>
      </w:r>
    </w:p>
    <w:p>
      <w:r>
        <w:t>4.1Aus dem Dargelegten folgt, dass die Beschwerde gutzuheissen ist. Die Nichtanhandnahmeverfügung vom 12. Juli 2024 wird aufgehoben und die Staatsanwaltschaft angewiesen, im Sinne des vorstehend Erwogenen gegen die für den zur Diskussion stehenden Mitteleinsatz verantwortlichen bzw. im Einsatz stehenden Polizeibeamten zeitnah eine Untersuchung zu eröffnen.</w:t>
      </w:r>
    </w:p>
    <w:p>
      <w:r>
        <w:t>4.2Bei diesem Ausgang des Verfahrens werden keine Kosten erhoben (Art. 428 Abs. 1 StPO) und hat der anwaltlich vertretene Beschwerdeführer Anspruch auf eine Parteientschädigung. Der Vertreter des Beschwerdeführers hat keine Honorarnote eingereicht, weshalb der Aufwand zu schätzen ist. Das Gericht erachtet einen Aufwand von 6 Stunden als angemessen. Bei beantragter unentgeltlicher Verbeiständung wird der Aufwand unabhängig vom Verfahrensausgang zum amtlichen Tarif von CHF 200. gemäss § 20 Abs. 2 des Honorarreglements (HoR, SG 291.400) entschädigt (BGE 139 IV 261 E. 2; AGE BES.2022.68 vom 14. April 2023 E. 5.2.2, BES.2020.207 vom 5. März 2021 E. 4.2, BES.2020.71 vom 21. April 2020 E. 3.2). Dem hinzuzurechnen sind die MWST von 8,1% und ein Spesenpauschale von 3%.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