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BES.2024.83 vom 9. August 2024</w:t>
      </w:r>
    </w:p>
    <w:p>
      <w:r>
        <w:t>BS Appellationsgericht, 2024-08-09, DE</w:t>
      </w:r>
    </w:p>
    <w:p>
      <w:r>
        <w:rPr>
          <w:b/>
        </w:rPr>
        <w:t xml:space="preserve">Quelle: </w:t>
      </w:r>
      <w:r>
        <w:t>https://mcp.opencaselaw.ch/entscheid/bs_appellationsgericht_BES.2024.83</w:t>
      </w:r>
    </w:p>
    <w:p>
      <w:r>
        <w:t>FR: BS_APPELLATIONSGERICHT BES.2024.83 du 9 août 2024</w:t>
      </w:r>
    </w:p>
    <w:p>
      <w:r>
        <w:t>IT: BS_APPELLATIONSGERICHT BES.2024.83 del 9 agosto 2024</w:t>
      </w:r>
    </w:p>
    <w:p>
      <w:pPr>
        <w:pStyle w:val="Heading2"/>
      </w:pPr>
      <w:r>
        <w:t>Erwägungen</w:t>
      </w:r>
    </w:p>
    <w:p>
      <w:r>
        <w:rPr>
          <w:b/>
        </w:rPr>
        <w:t>E. 1</w:t>
      </w:r>
    </w:p>
    <w:p>
      <w:r>
        <w:t>lit. b i.V. m Art. 80 Abs. 1 der Schweizerischen Strafprozessordnung [StPO, SR 312.0] das Beschwerdeverfahren zur Anwendung. Zuständiges Beschwerdegericht ist das Appellationsgericht als Einzelgericht (§ 88 Abs. 1 i.V.m. § 93 Abs. 1 Ziff. 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Die Beschwerdeführerin als Adressatin der angefochtenen Verfügung ist unmittelbar in ihren Interessen berührt und hat ein rechtlich geschütztes Interesse an ihrer Aufhebung oder Änderung, weshalb sie zur Beschwerdeerhebung legitimiert ist.</w:t>
      </w:r>
    </w:p>
    <w:p>
      <w:r>
        <w:t>1.4Die Beschwerde wurde in französischer Sprache eingereicht.Gemäss § 3 Abs. 1 GOG ist im Kanton Basel-Stadt die Amts- und Verfahrenssprache Deutsch. Beschwerden sind daher grundsätzlich in deutscher Sprache einzureichen. Nach bundesgerichtlicher Rechtsprechung besteht im Grundsatz kein Anspruch darauf, bei Eingaben eine andere Sprache als die Verfahrenssprache zu verwenden (BGE 143 IV 117 E. 2.1). Das Appellationsgericht nimmt in französischer Sprache verfasste Beschwerden in Strafsachen ausnahmsweise entgegen, wenn es sich um kurze und auch für Personen, deren Muttersprache nicht die verwendete Sprache ist, leicht verständliche Eingaben handelt (vgl. AGE BES.2017.89 vom 7. Juli 2017 E. 1.4, BES.2017.1 vom 13. März 2017 E. 1.2). Dies ist vorliegend der Fall, weshalb die auf Französisch verfasste Beschwerde ausnahmsweise entgegengenommen wird. Es besteht hingegen kein Anlass, auch bei der Redaktion des Beschwerdeentscheids von der im Kanton Basel-Stadt einzigen Amtssprache Deutsch abzuweichen (vgl. AGE BES.2020.145 vom 31. Januar 2021 E. 3 mit weiteren Hinweisen). Allerdings werden das Dispositiv und die Rechtsmittelbelehrung des vorliegenden Entscheids auf Französisch übersetzt.</w:t>
      </w:r>
    </w:p>
    <w:p>
      <w:r>
        <w:t>1.5Gemäss Art. 396 Abs. 1 StPO ist die Beschwerde innert zehn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 Die Aufgabe bei einer ausländischen Post hat demgegenüber keine fristwahrende Wirkung (vgl. BGer 6B_522/2021 vom 6. September 2021 E. 1.1, 6B_640/2017 vom 21. August 2017 E.  2.3, 6B_276/2013 vom 30. Juli 2013 E. 1.5; vgl. auch BGer 6B_521/2013 vom 1.  Juli 2013 E. 1 zu Art. 48 Abs. 1 des Bundesgerichtsgesetzes [BGG, SR 173.110]). In einem solchen Fall ist auf den Tag abzustellen, an dem die Eingabe von der Schweizerischen Post zur Weiterbeförderung in Empfang genommen wird (BGer 6B_522/2021 vom 6. September 2021 E. 1.1; vgl. BGE 92 II 215 S. 216; AGE BES.2024.2 vom 29. Februar 2024 E. 2.2.1). Es liegt in der Verantwortung des Empfängers einer Verfügung dafür zu sorgen, dass seine Beschwerde rechtzeitig am Bestimmungsort eintrifft, beziehungsweise rechtzeitig der Schweizerischen Post übergeben wird. Falls die Beschwerdeführerin die Sendung einer ausländischen Poststelle übergibt, muss sie auch die Zeit einberechnen, die diese zur Weiterleitung der Sendung an die Schweizerische Post benötigt (vgl. dazu AGE BES.2024.1 vom 5. April 2024 E.  1.1.3, BES.2013.41 vom 6. August 2013 E. 2.3). Die Frist gilt auch dann als gewahrt, wenn die Eingabe spätestens am letzten Tag der Frist bei einer nicht zuständigen schweizerischen Behörde eingeht (Art. 91 Abs. 4 StPO).</w:t>
      </w:r>
    </w:p>
    <w:p>
      <w:r>
        <w:t>Dass die gegen die Nichtanhandnahmeverfügung erhobene Beschwerde fälschlicherweise an das Strafgericht verschickt wurde, schadet folglich nicht, zumal die Beschwerdeführerin juristische Laiin ist, die Beschwerde inhaltlich an das Appellationsgericht gerichtet ist und daher nicht davon auszugehen ist, dass die Beschwerde in rechtsmissbräuchlicher Weise falsch adressiert wurde. Zu berücksichtigen ist allerdings, dass die Nichtanhandnahmeverfügung des Strafgerichts der Beschwerdeführerin am 18. Juni 2024 zugestellt wurde (Verfahrensakten, S. 34). Die zehntägige Beschwerdefrist begann somit am 19. Juni zu laufen und endete am 28. Juni 2024. Die Beschwerde wurde per Einschreiben von Frankreich versandt (Verfahrensakten, S. 12). Wie dargelegt, ist für die Fristwahrung ausländischer Postsendungen das Datum massgebend, an dem die Sendung der Schweizerischen Post übergeben wird. Gemäss Sendungsnachverfolgung der Post wurde die Beschwerde am 9. Juli 2024 der Schweizerischen Post übergeben. Das Rechtsmittel wurde demzufolge nicht innert der laufenden 10-Tages-Frist und somit nicht rechtzeitig erhoben. Selbst wenn vorliegend auf das Datum der Postaufgabe in Frankreich abgestellt würde, wäre die Beschwerde verspätet, wurde die Sendung doch erst am 6. Juli 2024 und damit nach Ablauf der Beschwerdefrist der französischen Post übergeben.</w:t>
      </w:r>
    </w:p>
    <w:p>
      <w:r>
        <w:rPr>
          <w:b/>
        </w:rPr>
        <w:t>E. 2</w:t>
      </w:r>
    </w:p>
    <w:p>
      <w:r>
        <w:t>Bei diesem Ausgang kann darauf verzichtet werden,die Beschwerde der Beschwerdeführerin unter Ansetzung einer Nachfrist zurückzuweisen, um diese handschriftlich zu unterzeichnen (Art. 110 Abs. 1 und Art. 388 Abs. 2 StPO).</w:t>
      </w:r>
    </w:p>
    <w:p>
      <w:r>
        <w:rPr>
          <w:b/>
        </w:rPr>
        <w:t>E. 3</w:t>
      </w:r>
    </w:p>
    <w:p>
      <w:r>
        <w:t>Aus dem Vorstehenden folgt, dass die Beschwerde nicht fristgerecht erhoben wurde, weshalb darauf nicht einzutreten ist. Vorliegend ist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