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BES.2024.37 vom 13. Dezember 2023</w:t>
      </w:r>
    </w:p>
    <w:p>
      <w:r>
        <w:t>BS Appellationsgericht, 2023-12-13, DE</w:t>
      </w:r>
    </w:p>
    <w:p>
      <w:r>
        <w:rPr>
          <w:b/>
        </w:rPr>
        <w:t xml:space="preserve">Quelle: </w:t>
      </w:r>
      <w:r>
        <w:t>https://mcp.opencaselaw.ch/entscheid/bs_appellationsgericht_BES.2024.37</w:t>
      </w:r>
    </w:p>
    <w:p>
      <w:r>
        <w:t>FR: BS_APPELLATIONSGERICHT BES.2024.37 du 13 décembre 2023</w:t>
      </w:r>
    </w:p>
    <w:p>
      <w:r>
        <w:t>IT: BS_APPELLATIONSGERICHT BES.2024.37 del 13 dicembre 2023</w:t>
      </w:r>
    </w:p>
    <w:p>
      <w:pPr>
        <w:pStyle w:val="Heading2"/>
      </w:pPr>
      <w:r>
        <w:t>Erwägungen</w:t>
      </w:r>
    </w:p>
    <w:p>
      <w:r>
        <w:rPr>
          <w:b/>
        </w:rPr>
        <w:t>E. 1</w:t>
      </w:r>
    </w:p>
    <w:p>
      <w:r>
        <w:t>1.1Verfügungen und Beschlüsse sowie Verfahrenshandlungender erstinstanzlichen Gerichte können mit Beschwerde beider Beschwerdeinstanz angefochten werden (Art. 393 Abs. 1 lit. b i.V.m. Art. 80 Abs. 1 der Schweizerischen Strafprozessordnung [StPO; SR 312.0]). Zuständiges Beschwerdegericht ist das Appellationsgericht als Einzelgericht (§ 88 Abs. 1 und 93 Abs. 1 Ziff. 1 des Gerichtsorganisationsgesetzes [GOG, SG 154.100]).</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1.3Gemäss Art. 396 Abs. 1 StPO ist die Beschwerde innert 10 Tagen schriftlich und begründet bei der Beschwerdeinstanz einzureichen. Die Frist beginnt am Tag nach der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w:t>
      </w:r>
    </w:p>
    <w:p>
      <w:r>
        <w:t>Die Verfügung des Strafgerichts Basel-Stadt, mit welcher der Beschwerdeführer zur Übernahme der Verfahrenskosten verpflichtet wurde, war diesem am 27. Februar 2024 zugestellt worden. Die schriftliche Beschwerde vom 29. Februar 2024, eingegangen am 7. März 2024, erfolgte somit form- und fristgerecht, sodass darauf einzutreten ist.</w:t>
      </w:r>
    </w:p>
    <w:p>
      <w:r>
        <w:t>1.4Die Verfahrenssprache der Basler Strafbehörden ist Deutsch (§ 23 des Gesetzes über die Einführung der Schweizerischen Strafprozessordnung [EG StPO, SG 257.100] i.V.m. Art. 67 Abs. 1 StPO). Gemäss bundesgerichtlicher Rechtsprechung besteht kein Anspruch darauf, bei Eingaben eine andere Sprache als die Verfahrenssprache zu verwenden (BGE 143 IV 117 E. 2.1). Beschwerden sind im Kanton Basel-Stadt daher grundsätzlich in deutscher Sprache einzureichen. Allerdings nimmt das Appellationsgericht in italienischer Sprache verfasste Beschwerden ausnahmsweise entgegen, wenn es sich um kurze und auch für Personen, deren Muttersprache nicht Italienisch ist, leicht verständliche Eingaben handelt (vgl. AGE BES.2017.89 vom 7. Juli 2017 E. 1.4, BES.2017.1 vom 13. März 2017 E. 1.2). Dies trifft auf die vorliegende Beschwerde zu. Es besteht hingegen kein Anlass, auch bei der Redaktion des Beschwerdeentscheids von der im Kanton Basel-Stadt einzigen Amtssprache Deutsch abzuweichen (vgl. AGE BES.2020.145 vom 31. Januar 2021 E. 3 mit weiteren Hinweisen). Allerdings werden das Dispositiv und die Rechtsmittelbelehrung des vorliegenden Entscheids auf Italienisch übersetzt.</w:t>
      </w:r>
    </w:p>
    <w:p>
      <w:r>
        <w:t>1.5Mit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rPr>
          <w:b/>
        </w:rPr>
        <w:t>E. 2</w:t>
      </w:r>
    </w:p>
    <w:p>
      <w:r>
        <w:t>2.1Das Einzelgericht in Strafsachen hat die Einsprache abgewiesen, da vor der Zustellung des Strafbefehls bereits zwei nicht eingeschriebene Briefe der Kantonspolizei, nämlich am 10. November 2022 die Übertretungsanzeige sowie am 5. Januar 2023 die Zahlungserinnerung, an den Beschwerdeführer versandt worden seien.</w:t>
      </w:r>
    </w:p>
    <w:p>
      <w:r>
        <w:t>2.2In seiner Beschwerdeschrift vom 29. Februar 2024 bestritt der Beschwerdeführer die Busse von CHF 60. nicht. So hat er diese am 24. November 2023 beglichen. Folglich ist der Strafbefehl vom 18. August 2023 im Schuld- und Strafpunkt zum rechtskräftigen Urteil geworden (Art. 354 Abs. 3 StPO).</w:t>
      </w:r>
    </w:p>
    <w:p>
      <w:r>
        <w:t>Die Einsprache bezog sich demnach nur auf die Verfahrenskosten. In diesen Fällen entscheidet das Gericht in einem schriftlichen Verfahren, sofern nicht ausdrücklich eine mündliche Gerichtsverhandlung verlangt wird. Der Beschwerdeführer verzichtete auf die Durchführung einer mündlichen Gerichtsverhandlung, weshalb die Vorinstanz dem Beschwerdeführer die Verfahrenskosten von CHF 208.60 im schriftlichen Verfahren auferlegte.</w:t>
      </w:r>
    </w:p>
    <w:p>
      <w:r>
        <w:t>2.3Die Erledigung von Übertretungen im Ordnungsbussenverfahren setzt eine fristgerechte Bezahlung der in Rechnung gestellten Busse voraus. Bei den Vorakten befinden sich die Übertretungsanzeige vom 10. November 2023 (Vorakten, S. 9) sowie die Zahlungserinnerung vom 5. Januar 2023 (Vorakten, S. 11), beide korrekt an den Beschwerdeführer adressiert. Gestützt auf die vom Bundesgericht bestätigte Rechtsprechung des Appellationsgerichts (BGer 6B_855/2018 vom 15. Mai 2019 E. 1.8; AGE BES.2018.174 vom 1. November 2018 E. 2.3.1, BES.2018.113 vom 19. Juli 2018 E. 2.3) ist davon auszugehen, dass der Beschwerdeführer entweder die Übertretungsanzeige oder die Zahlungserinnerung erhalten hat. Dies, da die Wahrscheinlichkeit, dass zwei zu unterschiedlichen Zeiten an eine korrekte und funktionsfähige Adresse versandte Schreiben aufgrund eines doppelten Zustellungsfehlers nicht ankommen, vernachlässigbar klein ist. Der Beschwerdeführer hätte also spätestens nach der Zahlungserinnerung vom 5. Januar 2023 die Busse mittels der darin angegebenen Bankverbindung begleichen und somit die Einleitung des Strafbefehlsverfahrens vermeiden können.</w:t>
      </w:r>
    </w:p>
    <w:p>
      <w:r>
        <w:t>2.4Da der Beschwerdeführer weder auf die Übertretungsanzeige noch die Zahlungserinnerung innert Frist reagiert hat, wurde das Verfahren zu Recht von der Kantonspolizei Basel-Stadt zur Durchführung eines ordentlichen Verfahrens an die Staatsanwaltschaft überwiesen. Das Strafbefehlsverfahren ist mit Auslagen und Gebühren verbunden, welche zwischen CHF 200. und CHF 2'000. betragen (§ 7 Abs. 1 Bst. a/aa der Verordnung betreffend Verfahrenskosten für die Strafverfolgungsbehörden [SG 154.980]). Im vorliegenden Fall wurde somit der Mindestansatz angewandt. Die Auferlegung der Mindestgebühr erfolgte demnach zu Recht. Hinzu kamen die Auslagen in Höhe von CHF 8.60.</w:t>
      </w:r>
    </w:p>
    <w:p>
      <w:r>
        <w:rPr>
          <w:b/>
        </w:rPr>
        <w:t>E. 3</w:t>
      </w:r>
    </w:p>
    <w:p>
      <w:r>
        <w:t>Aus dem Dargelegten ergibt sich, dass die Beschwerde abzuweisen ist. Bei diesem Ausgang des Verfahrens hätte der Beschwerdeführer gemäss Art. 428 Abs. 1 StPO dessen ordentliche Kosten zu tragen. Vorliegend ist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