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BES.2024.137 vom 28. Januar 2025</w:t>
      </w:r>
    </w:p>
    <w:p>
      <w:r>
        <w:t>BS Appellationsgericht, 2025-01-28, DE</w:t>
      </w:r>
    </w:p>
    <w:p>
      <w:r>
        <w:rPr>
          <w:b/>
        </w:rPr>
        <w:t xml:space="preserve">Quelle: </w:t>
      </w:r>
      <w:r>
        <w:t>https://mcp.opencaselaw.ch/entscheid/bs_appellationsgericht_BES.2024.137</w:t>
      </w:r>
    </w:p>
    <w:p>
      <w:r>
        <w:t>FR: BS_APPELLATIONSGERICHT BES.2024.137 du 28 janvier 2025</w:t>
      </w:r>
    </w:p>
    <w:p>
      <w:r>
        <w:t>IT: BS_APPELLATIONSGERICHT BES.2024.137 del 28 gennaio 2025</w:t>
      </w:r>
    </w:p>
    <w:p>
      <w:pPr>
        <w:pStyle w:val="Heading2"/>
      </w:pPr>
      <w:r>
        <w:t>Volltext</w:t>
      </w:r>
    </w:p>
    <w:p>
      <w:r>
        <w:t>Appellationsgericht</w:t>
      </w:r>
    </w:p>
    <w:p>
      <w:r>
        <w:t>des Kantons Basel-Stadt</w:t>
      </w:r>
    </w:p>
    <w:p>
      <w:r>
        <w:t>Einzelgericht</w:t>
      </w:r>
    </w:p>
    <w:p>
      <w:r>
        <w:t>BES.2024.137</w:t>
      </w:r>
    </w:p>
    <w:p>
      <w:r>
        <w:t>ENTSCHEID</w:t>
      </w:r>
    </w:p>
    <w:p>
      <w:r>
        <w:t>vom28. Januar 2025</w:t>
      </w:r>
    </w:p>
    <w:p>
      <w:r>
        <w:t>Mitwirkende</w:t>
      </w:r>
    </w:p>
    <w:p>
      <w:r>
        <w:t>lic. iur. Liselotte Henz</w:t>
      </w:r>
    </w:p>
    <w:p>
      <w:r>
        <w:t>und Gerichtsschreiber lic. iur. Christian Lindner</w:t>
      </w:r>
    </w:p>
    <w:p>
      <w:r>
        <w:t>Beteiligte</w:t>
      </w:r>
    </w:p>
    <w:p>
      <w:r>
        <w:t>A____Beschwerdeführer</w:t>
      </w:r>
    </w:p>
    <w:p>
      <w:r>
        <w:t>[...]                                                                                          Beschuldigter</w:t>
      </w:r>
    </w:p>
    <w:p>
      <w:r>
        <w:t>vertreten durch [...], Advokat,</w:t>
      </w:r>
    </w:p>
    <w:p>
      <w:r>
        <w:t>[...]</w:t>
      </w:r>
    </w:p>
    <w:p>
      <w:r>
        <w:t>gegen</w:t>
      </w:r>
    </w:p>
    <w:p>
      <w:r>
        <w:t>Staatsanwaltschaft Basel-StadtBeschwerdegegnerin</w:t>
      </w:r>
    </w:p>
    <w:p>
      <w:r>
        <w:t>Binningerstrasse 21, Postfach, 4001 Basel</w:t>
      </w:r>
    </w:p>
    <w:p>
      <w:r>
        <w:t>Gegenstand</w:t>
      </w:r>
    </w:p>
    <w:p>
      <w:r>
        <w:t>Beschwerdegegen einen Entscheid der Staatsanwaltschaft</w:t>
      </w:r>
    </w:p>
    <w:p>
      <w:r>
        <w:t>vom 6. November 2024</w:t>
      </w:r>
    </w:p>
    <w:p>
      <w:r>
        <w:t>betreffend Beschlagnahme</w:t>
      </w:r>
    </w:p>
    <w:p>
      <w:r>
        <w:t>://:        Die Beschwerde wird teilweise gutgeheissen, und die beschlagnahmten Airsoft-Waffen sind unter Aufhebung der Beschlagnahme im Sinne der Erwägungen zur weiteren Verfügung dem Waffenbüro der Kantonspolizei Basel-Stadt zuzustellen.</w:t>
      </w:r>
    </w:p>
    <w:p>
      <w:r>
        <w:t>Der amtliche Verteidiger, [...], wird für seinen Aufwand mit CHF 600.‒ (inkl. Auslagen, zzgl. 8,1 % von CHF 48.60 MWST) entschädigt.</w:t>
      </w:r>
    </w:p>
    <w:p>
      <w:r>
        <w:t>Mitteilung an:</w:t>
      </w:r>
    </w:p>
    <w:p>
      <w:r>
        <w:t>Die Präsidentin                                                         Der Gerichtsschreiber</w:t>
      </w:r>
    </w:p>
    <w:p>
      <w:r>
        <w:t>lic. iur. Liselotte Henz                                               lic. iur. Christian Lindner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