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 vom 5. April 2024</w:t>
      </w:r>
    </w:p>
    <w:p>
      <w:r>
        <w:t>BS Appellationsgericht, 2024-04-05, DE</w:t>
      </w:r>
    </w:p>
    <w:p>
      <w:r>
        <w:rPr>
          <w:b/>
        </w:rPr>
        <w:t xml:space="preserve">Quelle: </w:t>
      </w:r>
      <w:r>
        <w:t>https://mcp.opencaselaw.ch/entscheid/bs_appellationsgericht_BES.2024.1</w:t>
      </w:r>
    </w:p>
    <w:p>
      <w:r>
        <w:t>FR: BS_APPELLATIONSGERICHT BES.2024.1 du 5 avril 2024</w:t>
      </w:r>
    </w:p>
    <w:p>
      <w:r>
        <w:t>IT: BS_APPELLATIONSGERICHT BES.2024.1 del 5 aprile 2024</w:t>
      </w:r>
    </w:p>
    <w:p>
      <w:pPr>
        <w:pStyle w:val="Heading2"/>
      </w:pPr>
      <w:r>
        <w:t>Erwägungen</w:t>
      </w:r>
    </w:p>
    <w:p>
      <w:r>
        <w:rPr>
          <w:b/>
        </w:rPr>
        <w:t>E. 1.1</w:t>
      </w:r>
    </w:p>
    <w:p>
      <w:r>
        <w:t>1.1.1Verfügungen und Beschlüsse sowie Verfahrenshandlungender erstinstanzlichen Gerichte können mit Beschwerde beider Beschwerdeinstanz angefochten werden (Art. 393 Abs. 1 lit. b i.V.m. Art. 80 Abs. 1 der Schweizerischen Strafprozessordnung [StPO; SR 312.0]). Zuständiges Beschwerdegericht ist das Appellationsgericht als Einzelgericht (§ 88 Abs. 1 und 93 Abs. 1 Ziff. 1 des Gerichtsorganisationsgesetzes [GOG, 154.100]).</w:t>
      </w:r>
    </w:p>
    <w:p>
      <w:r>
        <w:t>1.1.2Zur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1.1.3Gemäss Art. 396 Abs. 1 StPO ist die Beschwerde innert 10 Tagen schriftlich und begründet bei der Beschwerdeinstanz einzureichen. Die Frist beginnt am Tag nach der Zustellung zu laufen (Art. 90 Abs. 1 StPO). Eingaben müssen spätestens am letzten Tag der Frist bei der Strafbehörde abgegeben oder zu deren Handen der Schweizerischen Post, einer schweizerischen diplomatischen oder konsularischen Vertretung übergeben werden (Art. 91 Abs. 2 StPO).</w:t>
      </w:r>
    </w:p>
    <w:p>
      <w:r>
        <w:t>Die Verfügung des Strafgerichts Basel-Stadt, mit welcher dieses entschied, auf die Einsprache des Beschwerdeführers gegen den Strafbefehl nicht einzutreten, wurde dem Beschwerdeführer am 29. Dezember 2023 zugestellt. Der letzte Tag der 10-tägigen Beschwerdefrist fiel folglich auf den 8. Januar 2024. Zu diesem Zeitpunkt hätte die Beschwerdeschrift bei der Beschwerdeinstanz eingehen oder die Postsendung zur Fristwahrung der Schweizerischen Post übergeben worden sein müssen. Die Beschwerdeschrift vom 10. Januar 2024 wurde jedoch erst an ebendiesem Datum der Französischen Post übergeben. Wann die Postsendung zu Handen der Schweizerischen Post einging, ist nicht bekannt. Am 15. Januar 2024 und damit nach Ablauf der Beschwerdefrist ging sie schliesslich beim Appellationsgericht ein. Es liegt in der Verantwortung des Empfängers einer Verfügung dafür zu sorgen, dass seine Beschwerde rechtzeitig am Bestimmungsort eintrifft, beziehungsweise rechtzeitig der Schweizerischen Post übergeben wird. Falls der Beschwerdeführer die Sendung einer ausländischen Poststelle übergibt, muss er auch die Zeit einberechnen, die diese zur Weiterleitung der Sendung an die Schweizerische Post benötigt (vgl. dazu AGE BES.2013.41 vom 6. August 2013 E. 2.3). Auf die Beschwerde ist daher zufolge Verspätung nicht einzutreten.</w:t>
      </w:r>
    </w:p>
    <w:p>
      <w:r>
        <w:rPr>
          <w:b/>
        </w:rPr>
        <w:t>E. 2</w:t>
      </w:r>
    </w:p>
    <w:p>
      <w:r>
        <w:t>Gemäss Art. 428 Abs. 1 StPO hätte der Beschwerdeführer bei diesem Ausgang des Verfahrens dessen ordentliche Kosten zu tragen. Vorliegend ist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