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BES.2023.83 vom 11. Juli 2023</w:t>
      </w:r>
    </w:p>
    <w:p>
      <w:r>
        <w:t>BS Appellationsgericht, 2023-07-11, DE</w:t>
      </w:r>
    </w:p>
    <w:p>
      <w:r>
        <w:rPr>
          <w:b/>
        </w:rPr>
        <w:t xml:space="preserve">Quelle: </w:t>
      </w:r>
      <w:r>
        <w:t>https://mcp.opencaselaw.ch/entscheid/bs_appellationsgericht_BES.2023.83</w:t>
      </w:r>
    </w:p>
    <w:p>
      <w:r>
        <w:t>FR: BS_APPELLATIONSGERICHT BES.2023.83 du 11 juillet 2023</w:t>
      </w:r>
    </w:p>
    <w:p>
      <w:r>
        <w:t>IT: BS_APPELLATIONSGERICHT BES.2023.83 del 11 luglio 2023</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SR 312.0]). Zuständige Beschwerdeinstanz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Entscheids hat (Art. 382 Abs. 1 StPO). Gegenstand des vorliegenden Verfahrens bildet die Nichtanhandnahmeverfügung der Staatsanwaltschaft Basel-Stadt vom 5. Mai 2023, in welcher dem Beschwerdeführer mitgeteilt wurde, dass auf die von ihm wegen Betruges eingereichte Strafanzeige vom 18. Februar 2023 nicht eingetreten werde. Es seien keine konkreten Anhaltspunkte für ein strafbares Verhalten erkennbar, weshalb kein Verfahren an die Hand genommen werde. Der Beschwerdeführer ist von dieser Nichtanhandnahmeverfügung unmittelbar in seinen Interessen berührt. Entsprechend hat er ein rechtlich geschütztes Interesse an der Aufhebung des Entscheids und ist somit zur Beschwerdeerhebung legitimiert.</w:t>
      </w:r>
    </w:p>
    <w:p>
      <w:r>
        <w:t>1.3Die Frist zur Einreichung der Beschwerde beträgt zehn Tage seit Zustellung der Verfügung (Art. 322 Abs. 2 StPO). Die Beschwerde ist innert dieser Frist schriftlich und begründet einzureichen (Art. 396 Abs. 1). Es handelt sich dabei um eine gesetzliche Frist, die gemäss Art. 89 Abs. 1 StPO grundsätzlich nicht erstreckt werden kann. Die Frist beginnt in Anwendung von Art. 90 Abs. 1 StPO am Tag nach der Zustellung bzw. Eröffnung des Entscheides zu laufen (Guidon, in: Basler Kommentar, 2. Auflage 2014, Art. 396 StPO N 8). Die beim Appellationsgericht Basel-Stadt am 15. Mai 2023 eingegangene Beschwerde ist demnach rechtzeitig erhoben worden.</w:t>
      </w:r>
    </w:p>
    <w:p>
      <w:r>
        <w:rPr>
          <w:b/>
        </w:rPr>
        <w:t>E. 2</w:t>
      </w:r>
    </w:p>
    <w:p>
      <w:r>
        <w:t>2.1Die Staatsanwaltschaft führt in der Nichtanhandnahmeverfügung vom 5. Mai 2023 aus (act. 1), dass der Strafanzeige offensichtlich eine versicherungsrechtliche Streitigkeit zugrunde liege. Entsprechende Ansprüche müssten auf dem dafür vorgesehenen Rechtsweg geltend gemacht werden und könnten nicht auf dem Umweg eines Strafverfahrens eingefordert werden. Da sich der Anzeige vom 18. Februar 2023 keine konkreten Anhaltspunkte für ein strafbares Verhalten entnehmen lasse, werde kein Verfahren anhand genommen.</w:t>
      </w:r>
    </w:p>
    <w:p>
      <w:r>
        <w:t>2.2Der Beschwerdeführer bringt in seiner Beschwerde vom 14. Mai 2023 zusammengefasst vor (act. 2), dass die Staatsanwaltschaft irrtümlich davon ausgehe, dass es sich nur um eine versicherungsrechtliche Streitigkeit handle. Da es sich beim Betrug um ein Offizialdelikt handle, müsse die Staatsanwaltschaft die Anzeige strafrechtlich verfolgen. Die Beschuldigte biete eine Dritte Säule mit Leistung bei Invalidität an, zahle aber im Schadenfall nicht. Die Staatsanwaltschaft solle überprüfen, aus welchem Grund die Beschuldigte die Leistungen nicht zahlen würde und ob noch weitere Strafanzeigen gegen sie erstattet worden seien. Zudem rügt der Beschwerdeführer, dass die Nichtanhandnahmeverfügung eine Diskriminierung aller invaliden Personen darstelle, indem ihnen die Stellung einer Anzeige wegen Betruges verunmöglicht werde. Die Invalidenversicherung (IV) sowie die Pensionskasse [...] würden ihm beide bereits eine Invalidenrente zahlen, nur die Beschuldigte weigere sich, die im Versicherungsvertrag festgelegte Leistung bei Invalidität zu zahlen. Er wünscht insbesondere die Einleitung von Ermittlungen gegen die Beschuldigte durch die Staatsanwaltschaft Basel-Stadt.</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auch bezüglich der Nichtanhandnahme der aus dem Legalitätsprinzip fliessende Grundsatz «in dubio pro duriore»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t>3.2Des Betruges macht sich gemäss Art. 146 Abs. 1 Strafgesetzbuch (StGB, SR. 311.0)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Vorausgesetzt ist mithin eine arglistige Täuschung.</w:t>
      </w:r>
    </w:p>
    <w:p>
      <w:r>
        <w:t>3.3Vorliegend hat der Beschwerdeführer mit der Beschuldigten einen Versicherungsvertrag über eine gebundene Vorsorgeversicherung mit Kapitalbildung (Säule 3a) geschlossen. Der Versicherungsvertrag sieht unter anderem die Ausrichtung von Versicherungsleistungen bei Erwerbsunfähigkeit vor. Aus der Anzeige des Beschwerdeführers vom 18. Februar 2023 und der Beschwerde vom 14. Mai 2023 geht hervor, dass der Beschwerdeführer der Beschuldigten vorwirft, vertraglich geschuldete Leistungen aus einer Lebensversicherung nicht zu entrichten und ihn um mehr als CHF 60'000. betrogen zu haben. Die Beschuldigte würde keine Versicherung anbieten, sondern ein «Ponzi Schema» betreiben. Die Beschuldigte habe mehrfach versucht ihn zu täuschen, indem versucht worden sei, ihm eine Rechtsschutzversicherung anzudrehen und ihn um seine Dritte Säule zu bringen. Zudem seien trotz Eintritt der Invalidität weitere drei Monate lang Prämien vom Beschwerdeführer eingefordert worden.</w:t>
      </w:r>
    </w:p>
    <w:p>
      <w:r>
        <w:t>3.4Inwieweit die Beschuldigte den Beschwerdeführer arglistig getäuscht haben und es sich dabei um einen Betrug handeln sollte, ist nicht ersichtlich. Wie die Staatsanwaltschaft zu Recht ausführt, deuten die Strafanzeige des Beschwerdeführers sowie die vorgebrachten Rügen in materieller Hinsicht nicht auf eine strafrechtliche, sondern auf eine zivilrechtliche beziehungsweise versicherungsrechtliche Angelegenheit hin. Der Beschwerdeführer hat demnach allfällige Ansprüche aus dem Versicherungsvertrag gegenüber der Beschuldigten in einem zivilrechtlichen Verfahren geltend zu machen.</w:t>
      </w:r>
    </w:p>
    <w:p>
      <w:r>
        <w:t>3.5Dem Gesagten zufolge hat die Staatsanwaltschaft zurecht die Nichtanhandnahme verfügt. Die Beschwerde ist entsprechend abzuweisen.</w:t>
      </w:r>
    </w:p>
    <w:p>
      <w:r>
        <w:rPr>
          <w:b/>
        </w:rPr>
        <w:t>E. 4</w:t>
      </w:r>
    </w:p>
    <w:p>
      <w:r>
        <w:t>Der bei diesem Ausgang des Verfahrens unterliegende Beschwerdeführer hätte gemäss Art. 428 Abs. 1 StPO grundsätzlich dessen Kosten zu tragen (vgl. § 21 Abs. 2 des Gerichtsgebührenreglements [GGR, SG 154.810]). Umständehalber wird vorliegend aber auf die Erhebung einer Gerichtsgebühr verzichtet (vgl.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