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BES.2022.54 vom 26. Januar 2024</w:t>
      </w:r>
    </w:p>
    <w:p>
      <w:r>
        <w:t>BS Appellationsgericht, 2024-01-26, DE</w:t>
      </w:r>
    </w:p>
    <w:p>
      <w:r>
        <w:rPr>
          <w:b/>
        </w:rPr>
        <w:t xml:space="preserve">Quelle: </w:t>
      </w:r>
      <w:r>
        <w:t>https://mcp.opencaselaw.ch/entscheid/bs_appellationsgericht_BES.2022.54</w:t>
      </w:r>
    </w:p>
    <w:p>
      <w:r>
        <w:t>FR: BS_APPELLATIONSGERICHT BES.2022.54 du 26 janvier 2024</w:t>
      </w:r>
    </w:p>
    <w:p>
      <w:r>
        <w:t>IT: BS_APPELLATIONSGERICHT BES.2022.54 del 26 gennaio 2024</w:t>
      </w:r>
    </w:p>
    <w:p>
      <w:pPr>
        <w:pStyle w:val="Heading2"/>
      </w:pPr>
      <w:r>
        <w:t>Erwägungen</w:t>
      </w:r>
    </w:p>
    <w:p>
      <w:r>
        <w:rPr>
          <w:b/>
        </w:rPr>
        <w:t>E. 1</w:t>
      </w:r>
    </w:p>
    <w:p>
      <w:r>
        <w:t>1.1Zur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BGE 141 IV 380 E. 2.3.1; BGer 1B_426/2015 vom 17. Mai 2016 E. 1.4; AGE BES.2020.86 vom 12. April 2022 E. 1.2.1, BES.2019.128 vom 5. Juni 2020 E. 1.3.1). 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gemäss der ausdrücklichen Vorschrift von Art. 301 Abs. 3 StPO nicht zu (vgl. BGer 1B_237/2017 vom 20. September 2017 E. 3.3). Einen Anspruch auf Begründung des Erledigungsentscheids hat der Anzeigesteller nicht (Jositsch/Schmid,Schweizerische Strafprozessordnung, Praxiskommentar, 4. Auflage, Zürich 2023, Art. 301 N 3).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Dritte, deren Rechte durch die konkrete Straftat nur mittelbar bzw. reflexartig verletzt werden, sind nicht geschädigte Personen nach Art. 115 StPO, können sich folglich auch nicht als Privatklägerschaft konstituieren (Art. 118 Abs. 1 StPO) und sind somit nicht zur Beschwerdeerhebung legitimiert (BGer 1B_576/2018 vom 26. Juli 2019 E. 2.3, mit Hinweisen; AGE BES.2020.209 vom 23. Dezember 2020 E. 1.3.3, BES.2018.109 vom 28. August 2018 E. 1.2.2).</w:t>
      </w:r>
    </w:p>
    <w:p>
      <w:r>
        <w:t>1.2Der Beschwerdeführer, damals auch durch den hier auftretenden Advokaten vertreten, stiess bereits das Verfahren BES.2020.222 vor dem Appellationsgericht an. Im entsprechenden Entscheid vom 15. März 2021 stellte das Appellationsgericht in Erwägung 2.2.1.3 fest, dass der Beschwerdeführer im Strafverfahren gegen B____ als Anzeigesteller gelte. Der Beschwerdeführer ist dementsprechend, da er lediglich Anzeigesteller ist, nicht zur Beschwerde legitimiert. Auf die Beschwerde ist somit nicht einzutreten.</w:t>
      </w:r>
    </w:p>
    <w:p>
      <w:r>
        <w:t>1.3Der Beschwerdeführer macht zudem geltend, falls die Akteneinsicht nicht der StPO unterliege, sei der für die Verfolgung zuständig gewesene Staatsanwaltschaft gestützt auf «§§ 8 und 33 Abs. 2 der Verordnung über die Zusammensetzung, Organisation und Befugnisse der Staatsanwaltschaft (257.120)» zur Verfügung über die Akteneinsicht zuständig. Diese unterliege dann der Verwaltungsgerichtsbeschwerde. Zudem sei er gemäss «§§ 8 und 13 VRPG» zur Beschwerde legitimiert (Beschwerdeschrift, Ziff. 1.4, act. 2). In seiner Replik bringt der Beschwerdeführer zudem hervor, dass sein Schreiben vom 31. März 2022 als Gesuch im Sinne des Informations- und Datenschutzgesetzes (IDG, SG 153.260) zu interpretieren sei (Replik, Ziff. 3.3, act. 7).</w:t>
      </w:r>
    </w:p>
    <w:p>
      <w:r>
        <w:t>1.3.1Nach Abschluss des Strafverfahrens richtet sich die Akteneinsicht nach dem kantonalen oder eidgenössischen Datenschutzrecht (BGer 1C_33/2020 vom 26. Mai 2021 E. 3.3.2;Hans/Wiprächtiger/Schmutz,in: Basler Kommentar, 3. Auflage 2023, Art. 101 StPO N 4;Brüschweiler/Grünig, in: Donatsch et al. [Hrsg.], Kommentar zur Schweizerischen Strafprozessordnung StPO, 3. Auflage 2020, Art. 101 RZ 1a f.). Das Strafverfahren gegen B____ ist rechtskräftig abgeschlossen (Beilage 1, act. 5). Dementsprechend richtet sich die Akteneinsicht nach dem kantonalen oder eidgenössischen Datenschutzrecht.</w:t>
      </w:r>
    </w:p>
    <w:p>
      <w:r>
        <w:t>1.3.2§ 8 und § 33 der Verordnung über die Zusammensetzung, Organisation und Befugnisse der Staatsanwaltschaft (SG 257.120) sind nicht einschlägig. Sie betreffen die akademischen Mitarbeiterinnen und Mitarbeiter der Staatsanwaltschaft sowie die Bewaffnung. Der Beschwerdeführer hätte korrekterweise nach § 31 ff. des IDG verfahren müssen. Selbst, wenn sein Schreiben (Beilage 2, act. 5) bereits als Gesuch zu interpretieren wäre, hätte er nach § 33 Abs. 4 IDG eine anfechtbare Verfügung verlangen müssen, was nicht geschehen ist. Mangels besonderer Bestimmungen im Informations- und Datenschutzgesetz hätte der Beschwerdeführer dann zunächst nach den Bestimmungen des Organisationsgesetzes (OG, SG 153.100) und dann des Gesetzes über die Verfassungs- und Verwaltungsrechtspflege (VRPG, SG 270.100) vorgehen müssen. Diese Bestimmungen und der damit verbundene Instanzenzug können nicht einfach umgangen werden, weswegen auf die Beschwerde auch in dieser Hinsicht nicht einzutreten ist.</w:t>
      </w:r>
    </w:p>
    <w:p>
      <w:r>
        <w:t>2.Selbst, wenn auf die strafprozessuale Beschwerde einzutreten wäre, müsste sein Antrag um Einsicht in die Akten und der Einstellungsverfügung abgewiesen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gemäss der ausdrücklichen Vorschrift von Art. 301 Abs. 3 StPO nicht zu (vgl. E. 1.1 und 1.2 hiervor). Die Staatsanwaltschaft teilte dem Beschwerdeführer mit Schreiben vom 30. August 2021 mit, dass sie das Strafverfahren gegen B____ mit einer Einstellungsverfügung abgeschlossen hatte (Beilage 1, act. 5). Seinem Informationsanspruch kam die Staatsanwaltschaft mit Schreiben vom 30. August 2021 nach.</w:t>
      </w:r>
    </w:p>
    <w:p>
      <w:r>
        <w:rPr>
          <w:b/>
        </w:rPr>
        <w:t>E. 3</w:t>
      </w:r>
    </w:p>
    <w:p>
      <w:r>
        <w:t>3.1Der Beschwerdeführer stellt den Antrag auf unentgeltliche Rechtspflege und unentgeltliche Verbeiständung. Auch die ordentlichen und ausserordentlichen Kosten seien zu Lasten des Beschwerdegegners aufzuerlegen.</w:t>
      </w:r>
    </w:p>
    <w:p>
      <w:r>
        <w:t>3.2Betreffend die strafprozessuale Beschwerde ist festzuhalten, dass der Beschwerdeführer bereits seit dem Entscheid BES.2020.222 vom 15. März 2021 Kenntnis von seiner Stellung als Anzeigeerstatter im Strafverfahren gegen B____ hat (vgl. E. 1.2 hiervor). Die mit dieser Stellung verbundenen Rechte dürften dem Beschwerdeführer resp. seinem Vertreter bewusst gewesen sein. Zusätzlich wurde ihm mit Schreiben der Staatsanwaltschaft vom 31. August 2021 mitgeteilt, dass das Strafverfahren gegen B____ rechtskräftig abgeschlossen war. Dem Beschwerdeführer hätte unter diesen Umständen von Beginn an klar sein müssen, dass die Strafprozessordnung ihm als reiner Anzeigesteller keine Akteneinsicht gewährt und zum anderen nach dem IDG zu verfahren ist, mithin die strafprozessuale Beschwerde offensichtlich aussichtslos ist.</w:t>
      </w:r>
    </w:p>
    <w:p>
      <w:r>
        <w:t>3.3Auch für die «Beschwerde gemäss VRPG» ist von offensichtlicher Aussichtslosigkeit auszugehen, wurde doch das gesamte Verfahren nach IDG, OG und VRPG übergangen.</w:t>
      </w:r>
    </w:p>
    <w:p>
      <w:r>
        <w:t>3.4Der Antrag auf unentgeltliche Prozessführung, unentgeltliche Verbeiständung und Kostenauferlegung zu Lasten des Beschwerdegegners ist somit abzuweisen.</w:t>
      </w:r>
    </w:p>
    <w:p>
      <w:r>
        <w:t>4.Nach dem Gesagten ist auf die Beschwerde nicht einzutreten. Bei diesem Ausgang des Verfahrens hat der Beschwerdeführer gemäss Art. 428 Abs. 1 StPO dessen Kosten zu tragen, welche in Anwendung von § 21 Abs. 2 des Gerichtsgebührenreglements (SG 154.810) auf CHF 500.  festzulegen sind. Zufolge des Unterliegens des Beschwerdeführers ist ihm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