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BES.2022.100 vom 22. September 2022</w:t>
      </w:r>
    </w:p>
    <w:p>
      <w:r>
        <w:t>BS Appellationsgericht, 2022-09-22, DE</w:t>
      </w:r>
    </w:p>
    <w:p>
      <w:r>
        <w:rPr>
          <w:b/>
        </w:rPr>
        <w:t xml:space="preserve">Quelle: </w:t>
      </w:r>
      <w:r>
        <w:t>https://mcp.opencaselaw.ch/entscheid/bs_appellationsgericht_BES.2022.100</w:t>
      </w:r>
    </w:p>
    <w:p>
      <w:r>
        <w:t>FR: BS_APPELLATIONSGERICHT BES.2022.100 du 22 septembre 2022</w:t>
      </w:r>
    </w:p>
    <w:p>
      <w:r>
        <w:t>IT: BS_APPELLATIONSGERICHT BES.2022.100 del 22 settembre 2022</w:t>
      </w:r>
    </w:p>
    <w:p>
      <w:pPr>
        <w:pStyle w:val="Heading2"/>
      </w:pPr>
      <w:r>
        <w:t>Erwägungen</w:t>
      </w:r>
    </w:p>
    <w:p>
      <w:r>
        <w:rPr>
          <w:b/>
        </w:rPr>
        <w:t>E. 1</w:t>
      </w:r>
    </w:p>
    <w:p>
      <w:r>
        <w:t>1.1Gegen Einstellungsverfügungen der Staatsanwaltschaft kann innert zehn Tagen schriftlich und begründet Beschwerde erhoben werden (Art. 322 Abs. 2 i.V.m. Art. 396 Abs. 1 lit. a StPO). Zuständiges Beschwerdegericht ist das Appellationsgericht als Einzelgericht (§ 88 Abs. 1 in Verbindung mit § 93 Abs. 1 Ziff. 1 des Gerichtsorganisationsgesetzes [GOG, SG 154.100]), welches nach Art. 393 Abs. 2 StPO mit freier Kognition urteilt. Der Entscheid ergeht im schriftlichen Verfahren (Art. 397 Abs. 1 StPO). Die Beschwerde wurde innerhalb der zehntägigen Beschwerdefrist eingereicht und erfolgte mithin rechtzeitig.</w:t>
      </w:r>
    </w:p>
    <w:p>
      <w:r>
        <w:t>1.2Zur Beschwerde legitimiert ist jede Partei, die ein rechtlich geschütztes und aktuelles Interesse an der Aufhebung oder Änderung eines Entscheides hat (Art. 382 Abs. 1 StPO). Angefochten ist vorliegend nicht die Einstellungsverfügung vom 3. Juni 2022 selbst, sondern die damit verbundene Auferlegung der Verfahrenskosten. Durch die Kostenauflage gemäss Ziff. 2 der Einstellungsverfügung ist der Beschwerdeführer beschwert und hat insoweit ein rechtlich geschütztes und aktuelles Interesse an der Abänderung der Einstellungsverfügung dahingehend, dass die Kostenauflage aufgehoben wird.</w:t>
      </w:r>
    </w:p>
    <w:p>
      <w:r>
        <w:rPr>
          <w:b/>
        </w:rPr>
        <w:t>E. 1.3</w:t>
      </w:r>
    </w:p>
    <w:p>
      <w:r>
        <w:t>1.3.1Der Inhalt der Beschwerde richtet sich nach Art. 385 StPO. Der Beschwerdeführer hat demnach genau anzugeben, welche Punkte des Entscheides angefochten werden, welche Gründe einen anderen Entscheid nahelegen und welche Beweismittel angerufen werden (Art. 385 Abs. 1 lit. a bis c StPO). Bei einer rechtsunkundigen Person werden an die Begründungspflicht praxisgemäss keine allzu strengen Anforderungen gestellt. Allerdings muss auch ein juristischer Laie zumindest sinngemäss angeben, inwiefern er den angefochtenen Entscheid für unrichtig respektive fehlerhaft hält, andernfalls die Eingabe zur Verbesserung innerhalb kurzer Frist zurückzuweisen ist (Art. 385 Abs. 1 und 2 StPO; vgl.Ziegler/Keller, in: Basler Kommentar, 2. Auflage 2014, Art. 385 StPO N 1, 3; AGE BES.2020.69 vom 23. April 2020 E. 1.2).</w:t>
      </w:r>
    </w:p>
    <w:p>
      <w:r>
        <w:t>1.3.2Der nicht vertretene Beschwerdeführer nimmt in seiner Eingabe vom 8. Juni 2022 insofern auf die Kostenauflage gemäss Einstellungsverfügung Bezug, als er ausführt, er erhebe Einspruch gegen die «Forderung», denn er habe den Sachverhalt beschrieben und auch die Adresse des neuen Eigentümers des Fahrzeugs mitgeteilt. Trotz der Bezeichnung «Einspruch» kann vorliegend von einer Beschwerde gegen die Kostenauflage gemäss Einstellungsverfügung vom 3. Juni 2022 an das Appellationsgericht ausgegangen werden. Damit genügt die Beschwerde den Anforderungen an eine Laienbeschwerde.</w:t>
      </w:r>
    </w:p>
    <w:p>
      <w:r>
        <w:t>1.4Auf die frist- und formgerechte Beschwerde ist somit einzutreten.</w:t>
      </w:r>
    </w:p>
    <w:p>
      <w:r>
        <w:rPr>
          <w:b/>
        </w:rPr>
        <w:t>E. 2</w:t>
      </w:r>
    </w:p>
    <w:p>
      <w:r>
        <w:t>2.1Nachdem der Beschwerdeführer der Staatsanwaltschaft mitgeteilt hatte, dass er das zur Diskussion stehende Auto zur Tatzeit nicht gefahren habe, verfügte die Staatsanwaltschaft die Einstellung des Strafverfahrens. Wird ein Verfahren eingestellt, so können der beschuldigten Person die Verfahrenskosten gemäss Art. 426 Abs. 2 StPO ganz oder teilweise auferlegt werden, wenn sie die Einleitung des Verfahrens rechtswidrig und schuldhaft bewirkt hat. Diese Bestimmung kodifiziert die Praxis des Bundesgerichts und der EMRK-Organe, wonach eine Kostenauflage möglich ist, wenn der Angeschuldigte in zivilrechtlich vorwerfbarer Weise gegen eine geschriebene oder ungeschriebene Verhaltensnorm klar verstossen und dadurch die Einleitung des Strafverfahrens veranlasst oder dessen Durchführung erschwert hat (BGer 6B_734/2012 vom 15. Juli 2013 E. 2; Botschaft des Bundesrates zur Vereinheitlichung des Strafprozessrechts vom 21. Dezember 2005, BBI 2006 II 1326).</w:t>
      </w:r>
    </w:p>
    <w:p>
      <w:r>
        <w:t>2.2Gemäss Art. 7 Abs. 1 des Ordnungsbussengesetzes (OBG, SR 314.1) werden Ordnungsbussen dem im Fahrzeugausweis eingetragenen Fahrzeughalter auferlegt, wenn nicht bekannt ist, wer die Widerhandlung begangen hat. Der Halter kann sich diesem Verfahren gemäss Abs. 4 dieser Bestimmung nur entziehen, wenn er Name und Adresse des Fahrzeugführers nennt, der zum Zeitpunkt der Widerhandlung das Fahrzeug geführt hat. Bezahlt er die Busse nicht innerhalb der 30-tägigen Frist und entzieht er sich auch nicht der Halterhaftung gemäss Abs. 4, so wird gemäss Abs. 3 ein ordentliches Strafverfahren durchgeführt.</w:t>
      </w:r>
    </w:p>
    <w:p>
      <w:r>
        <w:t>2.3Aufgrund der Akten muss festgestellt werden, dass der Beschwerdeführer erst nach dem Strafbefehl vom 22. April 2022 mit Einsprache vom 26. April 2022 zum ersten Mal in diesem Verfahren reagiert und auch erstmals geltend gemacht hat, es sei jemand anders mit diesem Fahrzeug gefahren. Zum Zeitpunkt der Übertretung war er der verantwortliche Halter. Belegt wird dies durch die von ihm eingereichte Abmeldebescheinigung im Original, die dokumentiert, dass die Abmeldung erst am 14. Juli 2021 und damit fast eine Woche nach dem ihm vorgeworfenen Vorfall erfolgte. Er hätte also entweder auf die Übertretungsanzeige oder die Zahlungserinnerung reagieren müssen, zumal er nicht geltend macht, dass er diese Schreiben nicht bekommen habe (gemäss seinem Schreiben vom 26. April 2022 hat er eine vor einigen Wochen bei ihm eingegangene Anzeige bezüglich des Parkvergehens an den verantwortlichen Lenker weitergeleitet). Damit wurde das ordentliche Verfahren zu Recht eingeleitet. In der Übertretungsanzeige vom 26. August 2021 und der Zahlungserinnerung vom 7. Oktober 2021 wurde dem Beschwerdeführer die Bestimmung über die Halterhaftung gemäss Art. 7 OBG genügend und verständlich erläutert. Die Folgen seiner ausbleibenden Reaktion waren ihm also bekannt. Es ist deshalb von einem prozessualen Verschulden des Beschwerdeführers auszugehen, weshalb ihm die Verfahrenskosten gestützt auf Art. 426 Abs. 2 StPO zurecht auferlegt wurden. Im Übrigen wurde gegen die von ihm bezeichnete Person nunmehr ein Ordnungsbussenverfahren eingeleitet.</w:t>
      </w:r>
    </w:p>
    <w:p>
      <w:r>
        <w:rPr>
          <w:b/>
        </w:rPr>
        <w:t>E. 3</w:t>
      </w:r>
    </w:p>
    <w:p>
      <w:r>
        <w:t>Aus dem Gesagten folgt, dass die Beschwerde abzuweisen ist. Bei diesem Ausgang des Verfahrens hat der Beschwerdeführer gemäss Art. 428 Abs. 1 StPO dessen Kosten mit einer Entscheidgebühr von CHF 500. zu tragen (vgl. § 21 Abs. 2 Gerichtsgebührenreglement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