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BES.2021.51 vom 2. Juli 2021</w:t>
      </w:r>
    </w:p>
    <w:p>
      <w:r>
        <w:t>BS Appellationsgericht, 2021-07-02, DE</w:t>
      </w:r>
    </w:p>
    <w:p>
      <w:r>
        <w:rPr>
          <w:b/>
        </w:rPr>
        <w:t xml:space="preserve">Quelle: </w:t>
      </w:r>
      <w:r>
        <w:t>https://mcp.opencaselaw.ch/entscheid/bs_appellationsgericht_BES.2021.51</w:t>
      </w:r>
    </w:p>
    <w:p>
      <w:r>
        <w:t>FR: BS_APPELLATIONSGERICHT BES.2021.51 du 2 juillet 2021</w:t>
      </w:r>
    </w:p>
    <w:p>
      <w:r>
        <w:t>IT: BS_APPELLATIONSGERICHT BES.2021.51 del 2 luglio 2021</w:t>
      </w:r>
    </w:p>
    <w:p>
      <w:pPr>
        <w:pStyle w:val="Heading2"/>
      </w:pPr>
      <w:r>
        <w:t>Erwägungen</w:t>
      </w:r>
    </w:p>
    <w:p>
      <w:r>
        <w:rPr>
          <w:b/>
        </w:rPr>
        <w:t>E. 1</w:t>
      </w:r>
    </w:p>
    <w:p>
      <w:r>
        <w:t>1.1Gemäss Art. 393 Abs. 1 lit. b in Verbindung mit Art. 20 Abs. 1 lit. a der Schweizerischen Strafprozessordnung (StPO, SR 312.0) unterliegen Verfügungen, Beschlüsse und Verfahrenshandlungen der erstinstanzlichen Gerichte (mit Ausnahme von verfahrensleitenden Entscheiden) der Beschwerde an die Beschwerdeinstanz. Mittels Beschwerde gerügt werden können gemäss Art. 393 Abs. 2 lit. a StPO unter anderem Rechtsverzögerungen.</w:t>
      </w:r>
    </w:p>
    <w:p>
      <w:r>
        <w:t>1.2Zur Beurteilung von Beschwerden zuständig ist das Appellationsgericht als Einzelgericht (§ 88 Abs. 1 in Verbindung mit § 93 Abs. 1 Ziff. 1 des Gerichtsorganisationsgesetzes; GOG, SG 154.100), welches nach Art. 393 Abs. 2 StPO mit freier Kognition urteilt. Beschwerden wegen Rechtsverweigerung oder Rechtsverzögerung sind an keine Rechtsmittelfrist gebunden (Art. 396 Abs. 2 StPO;Guidon, Basler Kommentar StPO, 2. Auflage 2014, Art. 396 N 17 f.).</w:t>
      </w:r>
    </w:p>
    <w:p>
      <w:r>
        <w:t>1.3Nach Art. 394 StPO ist eine Beschwerde u.a. dann nicht zulässig, wenn Berufung möglich ist. Es stellt sich daher die Frage, ob der Beschwerdeführer seine Rüge nicht im Rahmen seiner Berufung gegen das Urteil des Strafgerichts statt mit Beschwerde vorbringen müsste. Dafür spricht, dass im Zeitpunkt der Beschwerde an das Appellationsgericht das Urteil des Strafgerichts bereits gefällt, wenn auch noch nicht begründet worden war und dass die Beschwerde in dieser Hinsicht quasi vorsorglich und einzig im Hinblick auf die Urteilsbegründung erfolgte (vgl. dazu BGer 1B_429/2018 vom 29. November 2018 E. 2.3). Die Frage kann jedoch offenbleiben, da sich die Rüge jedenfalls als unbegründet erweist, wie sich aus den nachfolgenden Erwägungen ergibt.</w:t>
      </w:r>
    </w:p>
    <w:p>
      <w:r>
        <w:rPr>
          <w:b/>
        </w:rPr>
        <w:t>E. 2</w:t>
      </w:r>
    </w:p>
    <w:p>
      <w:r>
        <w:t>2.1Der Beschwerdeführer rügte, dass das am 6. November 2020 vom Strafgericht gefällte Urteil (im Zeitpunkt seiner Eingaben) noch nicht schriftlich begründet vorlag. Er erblickte darin einen Verstoss gegen das Beschleunigungsgebot gemäss Art. 5 StPO sowie gegen Art. 84 StPO.</w:t>
      </w:r>
    </w:p>
    <w:p>
      <w:r>
        <w:t>2.2Das in Art. 29 Abs. 1 der Bundesverfassung (BV, SR.101), Art. 6 Ziff. 1 der Europäischen Menschenrechtskonvention (EMRK, SR 101.0)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m.w.H.). Eine Rechtsverzögerung liegt insbesondere dann vor, wenn die Behörde im Verfahren über mehrere Monate hinweg untätig gewesen ist (Wohlers, in: Donatsch/Hansjakob/Lieber [Hrsg.], Kommentar zur Schweizerischen Strafprozessordnung [StPO], 1. Auflage 2014, Art. 5 N 9;Summers, Basler Kommentar StPO, 2. Auflage 2014, Art. 5 N 14), mithin wenn das Verfahren respektive der Verfahrensabschnitt innert wesentlich kürzerer Zeit hätte abgeschlossen werden können (Schmid/Jositsch, Handbuch des schweizerischen Strafprozessrechts, 3. Aufl. 2017 Rz. 147).</w:t>
      </w:r>
    </w:p>
    <w:p>
      <w:r>
        <w:t>2.3Gemäss Art. 84 Abs. 4 StPO stellt das Gericht, wenn es das Urteil begründen muss, innert 60 Tagen, ausnahmsweise 90 Tagen, der beschuldigten Person und der Staatsanwaltschaft das vollständige begründete Urteil zu. Bei dieser Bestimmung handelt es sich um eine das Beschleunigungsgebot konkretisierende Ordnungsvorschrift. Mit der Missachtung dieser Bestimmung geht jedoch nicht zwingend auch eine Verletzung des Beschleunigungsgebots einher, und sie hat auch keinen unmittelbaren Einfluss auf die Gültigkeit oder die Rechtskraft des Urteils. Sie kann allerdings ein Indiz für eine Verletzung des Beschleunigungsgebots darstellen, insbesondere aufgrund einer nicht erklärbaren, nicht zu rechtfertigenden Periode der Untätigkeit (BGer 6B_955/2017 vom 11. Januar 2018 E. 1.3, 6B_731/2017 vom 16. November 2017 E. 3.3 m.w.H.;Brühschweiler, in: Basler Kommentar StPO, 2. Aufl. 2014, N 9 zu Art. 84 StPO;Schmid/Jositsch, Handbuch des schweizerischen Strafprozessrechts, 3. Aufl. 2017, N 597).</w:t>
      </w:r>
    </w:p>
    <w:p>
      <w:r>
        <w:t>2.4Im vorliegenden Fall wurde das Urteil des Strafgerichts am 6. November 2020 gefällt. Das ausgefertigte Urteil ist am 6. Juli 2021 beim Appellationsgericht eingegangen. Es trifft zwar zu, dass mit der Ausfertigungsdauer von 8 Monaten die gemäss Art. 84 Abs. 4 StPO für komplexe Fälle massgebliche Frist von 90 Tagen erheblich überschritten wurde. Es ist jedoch zu berücksichtigen, dass es sich vorliegend um einen aussergewöhnlich umfangreichen Fall handelt. Die Akten umfassen 58 Bundesordner und es liegen zwei umfangreiche Anklageschriften mit zahlreichen einzelnen Anklagepunkten vor (insgesamt 105 Seiten, zumeist in Tabellenform). Da viele der Anklagepunkte vom Beschwerdeführer bestritten waren, musste im Urteil auf jeden der entsprechenden Unteranklagepunkte eingehend eingegangen werden und mussten die Schuldsprüche ausführlich begründet werden. Das Protokoll der Hauptverhandlung umfasst 271 Seiten. Zu beurteilen waren insgesamt acht Beschuldigte, wovon drei Berufung erhoben haben. Dies alles führte dazu, dass die Urteilsredaktion aussergewöhnlich zeitraubend war. Das schriftliche Urteil umfasst 293 Seiten (einschliesslich der 105 Seiten Anklageschriften). Bei einem derart komplexen und umfangreichen Fall ist eine Urteilsredaktion innert 90 Tagen nicht realistisch. Die effektive Redaktionsdauer von 8 Monaten ist zwar sehr lange, stellt angesichts der genannten Umstände jedoch keine Verletzung des Beschleunigungsgebots dar. Eine nicht zu rechtfertigende Periode der Untätigkeit lag nicht vor.</w:t>
      </w:r>
    </w:p>
    <w:p>
      <w:r>
        <w:t>Bei der Prüfung, ob das Beschleunigungsgebot verletzt wurde, ist die gesamte Verfahrensdauer vor einer Instanz massgebend. Diesbezüglich legt der vorinstanzliche Verfahrensleiter dar, dass beim Strafgericht Ende Oktober 2019 die erste Anklageschrift und anfangs Dezember 2019 die ergänzende Anklageschrift gegen den Beschwerdeführer und Konsorten eingegangen ist. Die Hauptverhandlung fand vom 19. Oktober bis 6. November 2020 statt, am 6. Juli 2021 lag das erstinstanzliche Urteil vor. Die Gesamtverfahrensdauer am Strafgericht von rund 20 Monaten stellt angesichts des Umfangs und der Komplexität des Verfahrens ebenfalls keineswegs eine Verletzung des Beschleunigungsgebots dar. Die Beschwerde ist daher abzuweisen.</w:t>
      </w:r>
    </w:p>
    <w:p>
      <w:r>
        <w:rPr>
          <w:b/>
        </w:rPr>
        <w:t>E. 3</w:t>
      </w:r>
    </w:p>
    <w:p>
      <w:r>
        <w:t>Bei diesem Ausgang des Verfahrens hat der unterlegene Beschwerdeführer gemäss Art. 428 Abs. 1 StPO die Verfahrenskosten zu tragen. Es ist ihm eine Urteilsgebühr von CHF 800. aufzuerlegen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