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BES.2021.33 vom 26. Januar 2022</w:t>
      </w:r>
    </w:p>
    <w:p>
      <w:r>
        <w:t>BS Appellationsgericht, 2022-01-26, DE</w:t>
      </w:r>
    </w:p>
    <w:p>
      <w:r>
        <w:rPr>
          <w:b/>
        </w:rPr>
        <w:t xml:space="preserve">Quelle: </w:t>
      </w:r>
      <w:r>
        <w:t>https://mcp.opencaselaw.ch/entscheid/bs_appellationsgericht_BES.2021.33</w:t>
      </w:r>
    </w:p>
    <w:p>
      <w:r>
        <w:t>FR: BS_APPELLATIONSGERICHT BES.2021.33 du 26 janvier 2022</w:t>
      </w:r>
    </w:p>
    <w:p>
      <w:r>
        <w:t>IT: BS_APPELLATIONSGERICHT BES.2021.33 del 26 gennaio 2022</w:t>
      </w:r>
    </w:p>
    <w:p>
      <w:pPr>
        <w:pStyle w:val="Heading2"/>
      </w:pPr>
      <w:r>
        <w:t>Erwägungen</w:t>
      </w:r>
    </w:p>
    <w:p>
      <w:r>
        <w:rPr>
          <w:b/>
        </w:rPr>
        <w:t>E. 1</w:t>
      </w:r>
    </w:p>
    <w:p>
      <w:r>
        <w:t>und § 93 Abs. 1 Ziff. 1 des Gerichtsorganisationsgesetzes [SG 154.100]). Die Kognition des Beschwerdegerichts ist frei und nicht auf Willkür beschränkt (Art. 393 Abs. 2 StPO). Das Gericht ist zudem bei seinem Entscheid nicht an die Begründungen der Parteien gebunden (Art. 391 Abs. 1 lit. a StPO).</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in Verbindung mit Art. 115 und 118 StPO; AGE BES.2020.132 vom 30. März 2021 E. 1.2; BGE 141 IV 380 E. 2.3.1; BGer 1B_426/2015 vom 17. Mai 2016 E. 1.4). Der Beschwerdeführer sieht sich vorliegend in seinen Rechten unmittelbar verletzt und hat sich mit Schreiben vom 6. Januar 2020 als Privatkläger konstituiert. Er ist demnach zur Erhebung der Beschwerde legitimiert. Die Beschwerde ist zudem form- und fristgerecht erhoben worden (vgl. Art. 396 Abs. 1 StPO).</w:t>
      </w:r>
    </w:p>
    <w:p>
      <w:r>
        <w:t>1.3Da der Beschwerdeführer das Rechtsmittel zurückgezogen hat, ist das Beschwerdeverfahren wegen Gegenstandslosigkeit abzuschreiben (BGE 137 I 123 E. 1.3 S. 24 f.).</w:t>
      </w:r>
    </w:p>
    <w:p>
      <w:r>
        <w:rPr>
          <w:b/>
        </w:rPr>
        <w:t>E. 2</w:t>
      </w:r>
    </w:p>
    <w:p>
      <w:r>
        <w:t>und 3 des Reglements über die Gerichtsgebühren, SG 154.810). Diese wird mit dem geleisteten Kostenvorschuss von CHF 600. verrechnet. Der nicht anwaltlich vertretenen Beschuldigten sind keine Aufwände entstanden, sodass ihr keine 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